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78318" w14:textId="77777777" w:rsidR="00F82C97" w:rsidRDefault="00F82C97"/>
    <w:tbl>
      <w:tblPr>
        <w:tblStyle w:val="Mkatabulky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415682" w14:paraId="180D8590" w14:textId="77777777" w:rsidTr="009348A7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3E7F7" w14:textId="77777777" w:rsidR="00892F89" w:rsidRDefault="00362CEF" w:rsidP="00892F89">
            <w:pPr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  <w:r w:rsidR="00415682" w:rsidRPr="006351F2">
              <w:rPr>
                <w:b/>
                <w:sz w:val="32"/>
                <w:szCs w:val="32"/>
              </w:rPr>
              <w:t xml:space="preserve">ýsledky zjišťování spokojenosti uživatelů sociální služby </w:t>
            </w:r>
          </w:p>
          <w:p w14:paraId="6EC6B5D6" w14:textId="5F2E9D76" w:rsidR="00415682" w:rsidRPr="006351F2" w:rsidRDefault="00415682" w:rsidP="00415682">
            <w:pPr>
              <w:spacing w:after="240"/>
              <w:ind w:firstLine="0"/>
              <w:jc w:val="center"/>
              <w:rPr>
                <w:b/>
                <w:sz w:val="32"/>
                <w:szCs w:val="32"/>
              </w:rPr>
            </w:pPr>
            <w:r w:rsidRPr="006351F2">
              <w:rPr>
                <w:b/>
                <w:sz w:val="32"/>
                <w:szCs w:val="32"/>
              </w:rPr>
              <w:t xml:space="preserve">Domov </w:t>
            </w:r>
            <w:r w:rsidR="009329FF">
              <w:rPr>
                <w:b/>
                <w:sz w:val="32"/>
                <w:szCs w:val="32"/>
              </w:rPr>
              <w:t>se zvláštním režimem</w:t>
            </w:r>
          </w:p>
          <w:p w14:paraId="583ABB0B" w14:textId="0B9197AA" w:rsidR="002478B9" w:rsidRDefault="002478B9" w:rsidP="00A359E9">
            <w:pPr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Dotaz</w:t>
            </w:r>
            <w:r w:rsidR="00322D17">
              <w:rPr>
                <w:sz w:val="24"/>
                <w:szCs w:val="24"/>
              </w:rPr>
              <w:t>níkové šetření v sociální službě</w:t>
            </w:r>
            <w:r>
              <w:rPr>
                <w:sz w:val="24"/>
                <w:szCs w:val="24"/>
              </w:rPr>
              <w:t xml:space="preserve"> domov </w:t>
            </w:r>
            <w:r w:rsidR="009329FF">
              <w:rPr>
                <w:sz w:val="24"/>
                <w:szCs w:val="24"/>
              </w:rPr>
              <w:t>se zvláštním režimem</w:t>
            </w:r>
            <w:r>
              <w:rPr>
                <w:sz w:val="24"/>
                <w:szCs w:val="24"/>
              </w:rPr>
              <w:t xml:space="preserve"> probíhal</w:t>
            </w:r>
            <w:r w:rsidR="00892F8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v</w:t>
            </w:r>
            <w:r w:rsidR="00B7775D">
              <w:rPr>
                <w:sz w:val="24"/>
                <w:szCs w:val="24"/>
              </w:rPr>
              <w:t xml:space="preserve"> měsících </w:t>
            </w:r>
            <w:r w:rsidR="001F1288">
              <w:rPr>
                <w:sz w:val="24"/>
                <w:szCs w:val="24"/>
              </w:rPr>
              <w:t>červenci a srpnu</w:t>
            </w:r>
            <w:r w:rsidR="00B7775D">
              <w:rPr>
                <w:sz w:val="24"/>
                <w:szCs w:val="24"/>
              </w:rPr>
              <w:t xml:space="preserve"> 20</w:t>
            </w:r>
            <w:r w:rsidR="001F1288">
              <w:rPr>
                <w:sz w:val="24"/>
                <w:szCs w:val="24"/>
              </w:rPr>
              <w:t>2</w:t>
            </w:r>
            <w:r w:rsidR="0010453C">
              <w:rPr>
                <w:sz w:val="24"/>
                <w:szCs w:val="24"/>
              </w:rPr>
              <w:t>3</w:t>
            </w:r>
            <w:r w:rsidR="000332C3">
              <w:rPr>
                <w:sz w:val="24"/>
                <w:szCs w:val="24"/>
              </w:rPr>
              <w:t>.</w:t>
            </w:r>
            <w:r w:rsidR="004226AE">
              <w:rPr>
                <w:sz w:val="24"/>
                <w:szCs w:val="24"/>
              </w:rPr>
              <w:t xml:space="preserve"> </w:t>
            </w:r>
            <w:r w:rsidR="00892F89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jišťována </w:t>
            </w:r>
            <w:r w:rsidR="00892F89">
              <w:rPr>
                <w:sz w:val="24"/>
                <w:szCs w:val="24"/>
              </w:rPr>
              <w:t xml:space="preserve">byla </w:t>
            </w:r>
            <w:r>
              <w:rPr>
                <w:sz w:val="24"/>
                <w:szCs w:val="24"/>
              </w:rPr>
              <w:t>jednak spokojenos</w:t>
            </w:r>
            <w:r w:rsidR="003508D3">
              <w:rPr>
                <w:sz w:val="24"/>
                <w:szCs w:val="24"/>
              </w:rPr>
              <w:t xml:space="preserve">t uživatelů sociální služby a </w:t>
            </w:r>
            <w:r>
              <w:rPr>
                <w:sz w:val="24"/>
                <w:szCs w:val="24"/>
              </w:rPr>
              <w:t xml:space="preserve">soulad poskytování sociální služby s definovanými </w:t>
            </w:r>
            <w:r w:rsidR="003508D3">
              <w:rPr>
                <w:sz w:val="24"/>
                <w:szCs w:val="24"/>
              </w:rPr>
              <w:t xml:space="preserve">cíli a zásadami veřejného závazku domova </w:t>
            </w:r>
            <w:r w:rsidR="009329FF">
              <w:rPr>
                <w:sz w:val="24"/>
                <w:szCs w:val="24"/>
              </w:rPr>
              <w:t>se zvláštním režimem</w:t>
            </w:r>
            <w:r w:rsidR="003508D3">
              <w:rPr>
                <w:sz w:val="24"/>
                <w:szCs w:val="24"/>
              </w:rPr>
              <w:t xml:space="preserve"> v Pačlavicích. </w:t>
            </w:r>
          </w:p>
          <w:p w14:paraId="602668D7" w14:textId="34805B10" w:rsidR="008C24C5" w:rsidRDefault="00892F89" w:rsidP="00A359E9">
            <w:pPr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dotazníkového šetření bylo </w:t>
            </w:r>
            <w:r w:rsidR="00B7775D">
              <w:rPr>
                <w:sz w:val="24"/>
                <w:szCs w:val="24"/>
              </w:rPr>
              <w:t xml:space="preserve">zapojeno </w:t>
            </w:r>
            <w:r w:rsidR="0010453C">
              <w:rPr>
                <w:sz w:val="24"/>
                <w:szCs w:val="24"/>
              </w:rPr>
              <w:t>27</w:t>
            </w:r>
            <w:r w:rsidR="00BA2DAD">
              <w:rPr>
                <w:sz w:val="24"/>
                <w:szCs w:val="24"/>
              </w:rPr>
              <w:t xml:space="preserve"> </w:t>
            </w:r>
            <w:r w:rsidR="00FF1246">
              <w:rPr>
                <w:sz w:val="24"/>
                <w:szCs w:val="24"/>
              </w:rPr>
              <w:t>osob – nebyly zapojeny osoby, se kterými je služba plánována pomocí technik využívaných u nekomunikujících osob</w:t>
            </w:r>
            <w:r w:rsidR="00BF75AB">
              <w:rPr>
                <w:sz w:val="24"/>
                <w:szCs w:val="24"/>
              </w:rPr>
              <w:t>.</w:t>
            </w:r>
            <w:r w:rsidR="008C24C5">
              <w:rPr>
                <w:sz w:val="24"/>
                <w:szCs w:val="24"/>
              </w:rPr>
              <w:t xml:space="preserve"> Rovněž nebyli zapojeni uživatelé sociální služby, kteří byli v době provádění šetřeni hospitalizováni.</w:t>
            </w:r>
            <w:r>
              <w:rPr>
                <w:sz w:val="24"/>
                <w:szCs w:val="24"/>
              </w:rPr>
              <w:t xml:space="preserve"> </w:t>
            </w:r>
            <w:r w:rsidR="008C24C5">
              <w:rPr>
                <w:sz w:val="24"/>
                <w:szCs w:val="24"/>
              </w:rPr>
              <w:t>S osobami, u kterých není možné provést rozhovor, je spokojenost se službou hodnocena prostřednictvím procesu individuálního plánování služby, který spočívá ve sledování projevů libosti a nelibosti a v případě zjištěné nelibosti změnou způsobu poskytování služby a opětovným hodnocením. Do hodnocení služby u těchto osob jsou rovněž zapojeni opatrovníci.</w:t>
            </w:r>
            <w:r w:rsidR="0044376C">
              <w:rPr>
                <w:sz w:val="24"/>
                <w:szCs w:val="24"/>
              </w:rPr>
              <w:t xml:space="preserve"> </w:t>
            </w:r>
          </w:p>
          <w:p w14:paraId="3C90E3C3" w14:textId="218475AF" w:rsidR="008E57E4" w:rsidRPr="006351F2" w:rsidRDefault="005B79BA" w:rsidP="00A359E9">
            <w:pPr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Dotazníky byly mezi uživatele šířeny </w:t>
            </w:r>
            <w:r w:rsidR="00514188">
              <w:rPr>
                <w:sz w:val="24"/>
                <w:szCs w:val="24"/>
              </w:rPr>
              <w:t>aktivizační pracovnic</w:t>
            </w:r>
            <w:r w:rsidR="009329FF">
              <w:rPr>
                <w:sz w:val="24"/>
                <w:szCs w:val="24"/>
              </w:rPr>
              <w:t>í</w:t>
            </w:r>
            <w:r w:rsidR="000332C3">
              <w:rPr>
                <w:sz w:val="24"/>
                <w:szCs w:val="24"/>
              </w:rPr>
              <w:t xml:space="preserve">, </w:t>
            </w:r>
            <w:r w:rsidR="009329FF">
              <w:rPr>
                <w:sz w:val="24"/>
                <w:szCs w:val="24"/>
              </w:rPr>
              <w:t xml:space="preserve">všichni dotazovaní potřebovali s vyplněním dotazníku podporu </w:t>
            </w:r>
            <w:r w:rsidR="000332C3">
              <w:rPr>
                <w:sz w:val="24"/>
                <w:szCs w:val="24"/>
              </w:rPr>
              <w:t>této osoby.</w:t>
            </w:r>
          </w:p>
          <w:p w14:paraId="1D7E79A6" w14:textId="078CD1D9" w:rsidR="00415682" w:rsidRPr="004867EB" w:rsidRDefault="00415682" w:rsidP="00327C98">
            <w:pPr>
              <w:shd w:val="clear" w:color="auto" w:fill="FFFFFF"/>
              <w:spacing w:before="240"/>
              <w:ind w:firstLine="0"/>
              <w:jc w:val="lef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867EB" w14:paraId="25D4D09C" w14:textId="77777777" w:rsidTr="009348A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997E3" w14:textId="77777777" w:rsidR="004867EB" w:rsidRPr="00C263D8" w:rsidRDefault="003508D3" w:rsidP="00A571C9">
            <w:pPr>
              <w:pStyle w:val="Nadpis1"/>
              <w:spacing w:before="12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1. Je zde v domově něco, kvůli čemu se zde necítíte dobře?</w:t>
            </w:r>
          </w:p>
        </w:tc>
      </w:tr>
      <w:tr w:rsidR="004867EB" w14:paraId="5565451C" w14:textId="77777777" w:rsidTr="009348A7"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3AEC9" w14:textId="77777777" w:rsidR="004867EB" w:rsidRDefault="00B52EE6" w:rsidP="004867EB">
            <w:pPr>
              <w:spacing w:before="120"/>
              <w:ind w:firstLine="0"/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440D66C6" wp14:editId="1AE13085">
                  <wp:extent cx="4804756" cy="2338647"/>
                  <wp:effectExtent l="0" t="0" r="15240" b="24130"/>
                  <wp:docPr id="2" name="Graf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063CD" w14:paraId="47B39D23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29193930" w14:textId="77777777" w:rsidR="00B52EE6" w:rsidRPr="00C063CD" w:rsidRDefault="00B52EE6" w:rsidP="00B52EE6">
            <w:pPr>
              <w:ind w:firstLine="0"/>
              <w:rPr>
                <w:b/>
              </w:rPr>
            </w:pPr>
          </w:p>
        </w:tc>
      </w:tr>
      <w:tr w:rsidR="004867EB" w14:paraId="6E9D85E3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50A0121E" w14:textId="62E3E369" w:rsidR="004867EB" w:rsidRPr="00395953" w:rsidRDefault="00395953" w:rsidP="00C263D8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20B63772" w14:textId="2CB0E25A" w:rsidR="005A7BC5" w:rsidRDefault="00395953" w:rsidP="00341C9D">
            <w:pPr>
              <w:spacing w:before="120"/>
              <w:ind w:firstLine="0"/>
            </w:pPr>
            <w:r>
              <w:t>Odpovědi ANO</w:t>
            </w:r>
            <w:r w:rsidR="00874990">
              <w:t xml:space="preserve"> – kvůli čemu se zde </w:t>
            </w:r>
            <w:r w:rsidR="00BA2DAD">
              <w:t>uživatelé</w:t>
            </w:r>
            <w:r w:rsidR="00874990">
              <w:t xml:space="preserve"> necítí dobře</w:t>
            </w:r>
            <w:r w:rsidR="002F09C6">
              <w:t>: odpověď nebyla blíže specifikována.</w:t>
            </w:r>
          </w:p>
          <w:p w14:paraId="0A604C29" w14:textId="5B07CC76" w:rsidR="00874990" w:rsidRDefault="00874990" w:rsidP="00874990">
            <w:pPr>
              <w:spacing w:before="120"/>
              <w:ind w:firstLine="0"/>
              <w:rPr>
                <w:b/>
                <w:bCs/>
                <w:i/>
                <w:iCs/>
              </w:rPr>
            </w:pPr>
            <w:r w:rsidRPr="00874990">
              <w:rPr>
                <w:b/>
                <w:bCs/>
                <w:i/>
                <w:iCs/>
              </w:rPr>
              <w:t>Opatření pro zvýšení kvality služby:</w:t>
            </w:r>
          </w:p>
          <w:p w14:paraId="27E3F0E7" w14:textId="3F049E54" w:rsidR="00D56466" w:rsidRDefault="005A7BC5" w:rsidP="00117422">
            <w:pPr>
              <w:spacing w:before="120"/>
              <w:ind w:firstLine="0"/>
            </w:pPr>
            <w:r>
              <w:t xml:space="preserve">Značná většina </w:t>
            </w:r>
            <w:r w:rsidR="00BA2DAD">
              <w:t>uživatelů</w:t>
            </w:r>
            <w:r>
              <w:t xml:space="preserve"> odpověděla, že zde v domově není nic, kvůli čemu by se zde necítili dobře. </w:t>
            </w:r>
            <w:r w:rsidR="00FD6E15">
              <w:t xml:space="preserve">1 </w:t>
            </w:r>
            <w:r w:rsidR="00341C9D">
              <w:t>uživatel</w:t>
            </w:r>
            <w:r>
              <w:t xml:space="preserve"> odpovědě</w:t>
            </w:r>
            <w:r w:rsidR="00FD6E15">
              <w:t>l</w:t>
            </w:r>
            <w:r w:rsidR="00341C9D">
              <w:t xml:space="preserve"> ano, ale odpověď nebyl blíže specifikována ani konkretizována</w:t>
            </w:r>
            <w:r>
              <w:t xml:space="preserve">. </w:t>
            </w:r>
            <w:r w:rsidR="00341C9D">
              <w:t>Nevíme, proč se se necítí dobře.</w:t>
            </w:r>
          </w:p>
        </w:tc>
      </w:tr>
      <w:tr w:rsidR="00C263D8" w14:paraId="53E287C3" w14:textId="77777777" w:rsidTr="009348A7">
        <w:tc>
          <w:tcPr>
            <w:tcW w:w="10490" w:type="dxa"/>
            <w:tcBorders>
              <w:top w:val="nil"/>
            </w:tcBorders>
          </w:tcPr>
          <w:p w14:paraId="2C26499B" w14:textId="77777777" w:rsidR="00C263D8" w:rsidRDefault="00C263D8" w:rsidP="004867EB">
            <w:pPr>
              <w:ind w:firstLine="0"/>
            </w:pPr>
          </w:p>
        </w:tc>
      </w:tr>
      <w:tr w:rsidR="00C263D8" w14:paraId="0F59E314" w14:textId="77777777" w:rsidTr="009348A7">
        <w:tc>
          <w:tcPr>
            <w:tcW w:w="10490" w:type="dxa"/>
            <w:tcBorders>
              <w:bottom w:val="nil"/>
            </w:tcBorders>
          </w:tcPr>
          <w:p w14:paraId="347F367B" w14:textId="3C692D5E" w:rsidR="00C263D8" w:rsidRDefault="003508D3" w:rsidP="002118E2">
            <w:pPr>
              <w:pStyle w:val="Nadpis1"/>
              <w:spacing w:before="120"/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2. </w:t>
            </w:r>
            <w:r w:rsidR="00D56466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Vadí Vám něco na zdejší stravě (ochucení, teplota, výběr, množství a podobně)?</w:t>
            </w:r>
          </w:p>
        </w:tc>
      </w:tr>
      <w:tr w:rsidR="00C263D8" w14:paraId="0DEE731E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06693A4E" w14:textId="77777777" w:rsidR="00C263D8" w:rsidRDefault="00656177" w:rsidP="00685859">
            <w:pPr>
              <w:spacing w:before="120"/>
              <w:ind w:firstLine="0"/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3844662F" wp14:editId="742F78E4">
                  <wp:extent cx="4804756" cy="2338647"/>
                  <wp:effectExtent l="0" t="0" r="15240" b="24130"/>
                  <wp:docPr id="3" name="Graf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C063CD" w14:paraId="4752B91F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0FC302E5" w14:textId="77777777" w:rsidR="00C063CD" w:rsidRPr="00C063CD" w:rsidRDefault="00C063CD" w:rsidP="00205D5B">
            <w:pPr>
              <w:ind w:firstLine="0"/>
              <w:rPr>
                <w:b/>
              </w:rPr>
            </w:pPr>
          </w:p>
        </w:tc>
      </w:tr>
      <w:tr w:rsidR="00C263D8" w14:paraId="16A25DF0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3C3F9174" w14:textId="77777777" w:rsidR="006E71B6" w:rsidRPr="00395953" w:rsidRDefault="006E71B6" w:rsidP="006E71B6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6DBBD9EB" w14:textId="743DD5C6" w:rsidR="006E71B6" w:rsidRDefault="006E71B6" w:rsidP="006E71B6">
            <w:pPr>
              <w:spacing w:before="120"/>
              <w:ind w:firstLine="0"/>
            </w:pPr>
            <w:r>
              <w:t xml:space="preserve">Odpovědi ANO – co </w:t>
            </w:r>
            <w:r w:rsidR="00BA2DAD">
              <w:t>uživatelům</w:t>
            </w:r>
            <w:r>
              <w:t xml:space="preserve"> vadí na zdejší stravě: </w:t>
            </w:r>
          </w:p>
          <w:p w14:paraId="2F8CB44F" w14:textId="7F6AD037" w:rsidR="00797809" w:rsidRDefault="0075641B" w:rsidP="006E71B6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„</w:t>
            </w:r>
            <w:r w:rsidR="00E1490A">
              <w:t>r</w:t>
            </w:r>
            <w:r>
              <w:t>ýže je tvrdá, brambory rozvařené“</w:t>
            </w:r>
          </w:p>
          <w:p w14:paraId="2E0F03A6" w14:textId="2E7E1D7B" w:rsidR="00200D52" w:rsidRDefault="0075641B" w:rsidP="006E71B6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„</w:t>
            </w:r>
            <w:r w:rsidR="00E1490A">
              <w:t>v</w:t>
            </w:r>
            <w:r>
              <w:t xml:space="preserve"> polévce je hodně mrkve“</w:t>
            </w:r>
          </w:p>
          <w:p w14:paraId="2733E9FA" w14:textId="50AD95A4" w:rsidR="00200D52" w:rsidRDefault="0075641B" w:rsidP="006E71B6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„málo salátů“</w:t>
            </w:r>
          </w:p>
          <w:p w14:paraId="6397E743" w14:textId="78991C75" w:rsidR="00200D52" w:rsidRDefault="0075641B" w:rsidP="006E71B6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„nechutná mi tady“</w:t>
            </w:r>
          </w:p>
          <w:p w14:paraId="375F26EB" w14:textId="18BBB324" w:rsidR="00200D52" w:rsidRDefault="0075641B" w:rsidP="006E71B6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„je toho moc, furt pomazánky“</w:t>
            </w:r>
          </w:p>
          <w:p w14:paraId="65132877" w14:textId="7186C5F4" w:rsidR="00200D52" w:rsidRDefault="0075641B" w:rsidP="006E71B6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„chutná, protože musí, nic jiného nedostanu“</w:t>
            </w:r>
          </w:p>
          <w:p w14:paraId="3F7FB547" w14:textId="2277621D" w:rsidR="006E71B6" w:rsidRDefault="006E71B6" w:rsidP="006E71B6">
            <w:pPr>
              <w:spacing w:before="120"/>
              <w:ind w:firstLine="0"/>
              <w:rPr>
                <w:b/>
                <w:bCs/>
                <w:i/>
                <w:iCs/>
              </w:rPr>
            </w:pPr>
            <w:r w:rsidRPr="00874990">
              <w:rPr>
                <w:b/>
                <w:bCs/>
                <w:i/>
                <w:iCs/>
              </w:rPr>
              <w:t>Opatření pro zvýšení kvality služby:</w:t>
            </w:r>
          </w:p>
          <w:p w14:paraId="4E1E9915" w14:textId="26A2BD27" w:rsidR="009F79E6" w:rsidRDefault="009F79E6" w:rsidP="009F79E6">
            <w:r>
              <w:t>Všechny připomínky byly diskutovány v rámci vedení organizace a předány vedoucí kuchyně i nutriční terapeutce. Cílem</w:t>
            </w:r>
            <w:r w:rsidR="0075641B">
              <w:t xml:space="preserve"> </w:t>
            </w:r>
            <w:r>
              <w:t xml:space="preserve">spolupráce </w:t>
            </w:r>
            <w:r w:rsidR="0075641B">
              <w:t xml:space="preserve">s nutriční terapeutkou, </w:t>
            </w:r>
            <w:r>
              <w:t xml:space="preserve">je vytvořit fungující a komplexní systém nutriční péče. Naše organizace má vytvořený podrobný dietní systém s popisem jednotlivých dietních plánů uživatelů. Stravovací normy jsou uzpůsobeny tak, aby odpovídaly potřebám našich uživatelů a stravovací jednotce. </w:t>
            </w:r>
          </w:p>
          <w:p w14:paraId="06E39778" w14:textId="435DDE6B" w:rsidR="009F79E6" w:rsidRDefault="009F79E6" w:rsidP="009F79E6"/>
          <w:p w14:paraId="58FBC76D" w14:textId="77777777" w:rsidR="009F79E6" w:rsidRPr="00874990" w:rsidRDefault="009F79E6" w:rsidP="006E71B6">
            <w:pPr>
              <w:spacing w:before="120"/>
              <w:ind w:firstLine="0"/>
              <w:rPr>
                <w:b/>
                <w:bCs/>
                <w:i/>
                <w:iCs/>
              </w:rPr>
            </w:pPr>
          </w:p>
          <w:p w14:paraId="24CAE43A" w14:textId="25732217" w:rsidR="00457FE5" w:rsidRPr="006E71B6" w:rsidRDefault="00457FE5" w:rsidP="006E71B6">
            <w:pPr>
              <w:spacing w:before="120"/>
              <w:ind w:firstLine="0"/>
            </w:pPr>
          </w:p>
        </w:tc>
      </w:tr>
      <w:tr w:rsidR="00C263D8" w14:paraId="3EA6B63D" w14:textId="77777777" w:rsidTr="009348A7">
        <w:tc>
          <w:tcPr>
            <w:tcW w:w="10490" w:type="dxa"/>
            <w:tcBorders>
              <w:top w:val="nil"/>
            </w:tcBorders>
          </w:tcPr>
          <w:p w14:paraId="6DFA83FF" w14:textId="77777777" w:rsidR="00C263D8" w:rsidRDefault="00C263D8" w:rsidP="00685859">
            <w:pPr>
              <w:ind w:firstLine="0"/>
            </w:pPr>
          </w:p>
        </w:tc>
      </w:tr>
      <w:tr w:rsidR="00C263D8" w14:paraId="42889A20" w14:textId="77777777" w:rsidTr="00642886">
        <w:tc>
          <w:tcPr>
            <w:tcW w:w="10490" w:type="dxa"/>
            <w:tcBorders>
              <w:bottom w:val="nil"/>
            </w:tcBorders>
            <w:shd w:val="clear" w:color="auto" w:fill="auto"/>
          </w:tcPr>
          <w:p w14:paraId="1CAA0B84" w14:textId="7574C880" w:rsidR="00C263D8" w:rsidRDefault="003508D3" w:rsidP="00673405">
            <w:pPr>
              <w:pStyle w:val="Nadpis1"/>
              <w:spacing w:before="120"/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3. </w:t>
            </w:r>
            <w:r w:rsidR="0044376C" w:rsidRPr="00642886">
              <w:rPr>
                <w:rFonts w:ascii="Helvetica" w:hAnsi="Helvetica" w:cs="Helvetica"/>
                <w:color w:val="000000"/>
                <w:sz w:val="30"/>
                <w:szCs w:val="30"/>
              </w:rPr>
              <w:t>Stává se Vám, že s Vámi někdo z personálu nejedná s úctou</w:t>
            </w:r>
          </w:p>
        </w:tc>
      </w:tr>
      <w:tr w:rsidR="00656177" w14:paraId="09CADAFF" w14:textId="77777777" w:rsidTr="009348A7">
        <w:trPr>
          <w:trHeight w:val="393"/>
        </w:trPr>
        <w:tc>
          <w:tcPr>
            <w:tcW w:w="10490" w:type="dxa"/>
            <w:tcBorders>
              <w:top w:val="nil"/>
              <w:bottom w:val="nil"/>
            </w:tcBorders>
          </w:tcPr>
          <w:p w14:paraId="0D8D88EE" w14:textId="4026991B" w:rsidR="00656177" w:rsidRDefault="009F79E6" w:rsidP="00656177">
            <w:pPr>
              <w:ind w:firstLine="0"/>
            </w:pPr>
            <w:r w:rsidRPr="007B6445">
              <w:rPr>
                <w:b/>
                <w:noProof/>
                <w:lang w:eastAsia="cs-CZ"/>
              </w:rPr>
              <w:drawing>
                <wp:inline distT="0" distB="0" distL="0" distR="0" wp14:anchorId="23CC83CA" wp14:editId="3D45679E">
                  <wp:extent cx="4804756" cy="2338647"/>
                  <wp:effectExtent l="0" t="0" r="15240" b="24130"/>
                  <wp:docPr id="4" name="Graf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44376C" w14:paraId="23866197" w14:textId="77777777" w:rsidTr="00D75B99">
        <w:trPr>
          <w:trHeight w:val="926"/>
        </w:trPr>
        <w:tc>
          <w:tcPr>
            <w:tcW w:w="10490" w:type="dxa"/>
            <w:tcBorders>
              <w:top w:val="nil"/>
            </w:tcBorders>
          </w:tcPr>
          <w:p w14:paraId="6A2A5901" w14:textId="77777777" w:rsidR="0044376C" w:rsidRPr="00395953" w:rsidRDefault="0044376C" w:rsidP="0044376C">
            <w:pPr>
              <w:spacing w:before="120"/>
              <w:ind w:firstLine="0"/>
              <w:rPr>
                <w:b/>
                <w:bCs/>
              </w:rPr>
            </w:pPr>
            <w:r w:rsidRPr="008538AE">
              <w:t xml:space="preserve"> </w:t>
            </w:r>
            <w:r w:rsidRPr="00395953">
              <w:rPr>
                <w:b/>
                <w:bCs/>
              </w:rPr>
              <w:t>VYHODNOCENÍ:</w:t>
            </w:r>
          </w:p>
          <w:p w14:paraId="407BD0EB" w14:textId="79E50FCF" w:rsidR="00BC124D" w:rsidRDefault="00BC124D" w:rsidP="00C84FFF">
            <w:pPr>
              <w:spacing w:before="120"/>
              <w:ind w:firstLine="0"/>
            </w:pPr>
            <w:r>
              <w:t xml:space="preserve">Odpovědi ANO – </w:t>
            </w:r>
            <w:r w:rsidR="00A41A74">
              <w:t>ně</w:t>
            </w:r>
            <w:r>
              <w:t>kdo z personálů nejedná s úctou:</w:t>
            </w:r>
            <w:r w:rsidR="00C84FFF">
              <w:t xml:space="preserve"> </w:t>
            </w:r>
            <w:r w:rsidR="00E1490A">
              <w:t xml:space="preserve">1 odpověď </w:t>
            </w:r>
            <w:r w:rsidR="00C84FFF">
              <w:t>bez dalšího upřesnění</w:t>
            </w:r>
          </w:p>
          <w:p w14:paraId="070D92FA" w14:textId="77777777" w:rsidR="00642886" w:rsidRPr="00642886" w:rsidRDefault="00642886" w:rsidP="00642886">
            <w:pPr>
              <w:spacing w:before="120"/>
              <w:ind w:firstLine="0"/>
              <w:rPr>
                <w:b/>
                <w:bCs/>
                <w:i/>
                <w:iCs/>
              </w:rPr>
            </w:pPr>
            <w:r w:rsidRPr="00642886">
              <w:rPr>
                <w:b/>
                <w:bCs/>
                <w:i/>
                <w:iCs/>
              </w:rPr>
              <w:t>Opatření pro zvýšení kvality služby:</w:t>
            </w:r>
          </w:p>
          <w:p w14:paraId="1C539387" w14:textId="62DA9DF2" w:rsidR="00532E68" w:rsidRDefault="00532E68" w:rsidP="00532E68">
            <w:pPr>
              <w:spacing w:before="120"/>
              <w:ind w:firstLine="0"/>
            </w:pPr>
            <w:r w:rsidRPr="00642886">
              <w:t>Výše uveden</w:t>
            </w:r>
            <w:r w:rsidR="004226AE">
              <w:t>á</w:t>
            </w:r>
            <w:r w:rsidRPr="00642886">
              <w:t xml:space="preserve"> </w:t>
            </w:r>
            <w:r w:rsidR="00642886" w:rsidRPr="00642886">
              <w:t xml:space="preserve">pozitivní </w:t>
            </w:r>
            <w:proofErr w:type="spellStart"/>
            <w:r w:rsidRPr="00642886">
              <w:t>odpověd</w:t>
            </w:r>
            <w:proofErr w:type="spellEnd"/>
            <w:r w:rsidRPr="00642886">
              <w:t xml:space="preserve"> n</w:t>
            </w:r>
            <w:r w:rsidR="00C84FFF">
              <w:t>ení upřesněná ani konkretizovaná</w:t>
            </w:r>
            <w:r w:rsidRPr="00642886">
              <w:t>. Dle vnitřních pravidel 15/1 Zvyšování kvality, provádí vedoucí pracovníci</w:t>
            </w:r>
            <w:r w:rsidR="005336C9" w:rsidRPr="00642886">
              <w:t xml:space="preserve"> </w:t>
            </w:r>
            <w:r w:rsidRPr="00642886">
              <w:t>kontroly</w:t>
            </w:r>
            <w:r w:rsidR="00C01AA3" w:rsidRPr="00642886">
              <w:t xml:space="preserve"> zaměřené na</w:t>
            </w:r>
            <w:r w:rsidR="00C17E07" w:rsidRPr="00642886">
              <w:t xml:space="preserve"> zvyšování kvality sociální služby.</w:t>
            </w:r>
            <w:r w:rsidR="005336C9">
              <w:t xml:space="preserve"> Předmětem kontroly je především ochrana práv uživatelů a dodržování individuálně nastavené podpory u uživatelů soc. služby. </w:t>
            </w:r>
            <w:r w:rsidR="001C6FD4">
              <w:t>S pracovníky mluvíme o situacích, kdy může dojít k porušení práv uživatelů</w:t>
            </w:r>
            <w:r w:rsidR="00BA2DAD">
              <w:t>. P</w:t>
            </w:r>
            <w:r w:rsidR="001C6FD4">
              <w:t xml:space="preserve">roblémové situace se snažíme řešit tak, aby k porušení práv nedocházelo. </w:t>
            </w:r>
            <w:r w:rsidR="005336C9">
              <w:t xml:space="preserve">Pokud by při kontrolách </w:t>
            </w:r>
            <w:r w:rsidR="00682350">
              <w:t xml:space="preserve">bylo </w:t>
            </w:r>
            <w:r w:rsidR="005336C9">
              <w:t>zjištěno porušení prá</w:t>
            </w:r>
            <w:r w:rsidR="001C6FD4">
              <w:t>va na důstojné zacházení, neprodleně situaci řešíme. V případě výše uvedených tří pozitivních odpovědí není zřejmé</w:t>
            </w:r>
            <w:r w:rsidR="00BA2DAD">
              <w:t>,</w:t>
            </w:r>
            <w:r w:rsidR="001C6FD4">
              <w:t xml:space="preserve"> kdy a kdo nejednal s uživatelem s úctou.</w:t>
            </w:r>
            <w:r w:rsidR="00682350">
              <w:t xml:space="preserve"> Neobdrželi jsme stížnost týkající se této oblasti v písemné ani ústní formě.</w:t>
            </w:r>
            <w:r w:rsidR="001C6FD4">
              <w:t xml:space="preserve"> </w:t>
            </w:r>
          </w:p>
          <w:p w14:paraId="6F2BD210" w14:textId="77777777" w:rsidR="00BC124D" w:rsidRDefault="00BC124D" w:rsidP="00BC124D">
            <w:pPr>
              <w:spacing w:before="120"/>
              <w:ind w:firstLine="0"/>
            </w:pPr>
          </w:p>
          <w:p w14:paraId="46401585" w14:textId="4C8F4FD4" w:rsidR="00BC124D" w:rsidRDefault="00BC124D" w:rsidP="005F692E">
            <w:pPr>
              <w:spacing w:before="120"/>
              <w:ind w:firstLine="0"/>
            </w:pPr>
          </w:p>
        </w:tc>
      </w:tr>
      <w:tr w:rsidR="00C263D8" w14:paraId="788DFCFF" w14:textId="77777777" w:rsidTr="009348A7">
        <w:tc>
          <w:tcPr>
            <w:tcW w:w="10490" w:type="dxa"/>
            <w:tcBorders>
              <w:bottom w:val="nil"/>
            </w:tcBorders>
          </w:tcPr>
          <w:p w14:paraId="1D3AEC75" w14:textId="6687F108" w:rsidR="00C263D8" w:rsidRPr="00672DBA" w:rsidRDefault="003508D3" w:rsidP="00B52EE6">
            <w:pPr>
              <w:pStyle w:val="Nadpis1"/>
              <w:spacing w:before="12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 xml:space="preserve">4. </w:t>
            </w:r>
            <w:r w:rsidR="00E12D80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Můžete říct někomu z pracovníků, co byste chtěli a jak?</w:t>
            </w:r>
          </w:p>
        </w:tc>
      </w:tr>
      <w:tr w:rsidR="00C263D8" w14:paraId="151346B3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7A2FC130" w14:textId="54487655" w:rsidR="00C263D8" w:rsidRDefault="00620C6E" w:rsidP="00685859">
            <w:pPr>
              <w:spacing w:before="120"/>
              <w:ind w:firstLine="0"/>
            </w:pPr>
            <w:r w:rsidRPr="007B6445">
              <w:rPr>
                <w:b/>
                <w:noProof/>
                <w:lang w:eastAsia="cs-CZ"/>
              </w:rPr>
              <w:drawing>
                <wp:inline distT="0" distB="0" distL="0" distR="0" wp14:anchorId="7AF071F1" wp14:editId="0B06065F">
                  <wp:extent cx="4804410" cy="2338070"/>
                  <wp:effectExtent l="0" t="0" r="15240" b="5080"/>
                  <wp:docPr id="10" name="Graf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F20677" w14:paraId="5A436719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1F8C0909" w14:textId="77777777" w:rsidR="00322D17" w:rsidRPr="00F20677" w:rsidRDefault="00322D17" w:rsidP="00205D5B">
            <w:pPr>
              <w:ind w:firstLine="0"/>
              <w:rPr>
                <w:b/>
              </w:rPr>
            </w:pPr>
          </w:p>
        </w:tc>
      </w:tr>
      <w:tr w:rsidR="00C263D8" w14:paraId="31BD561F" w14:textId="77777777" w:rsidTr="00797809">
        <w:trPr>
          <w:trHeight w:val="3097"/>
        </w:trPr>
        <w:tc>
          <w:tcPr>
            <w:tcW w:w="10490" w:type="dxa"/>
            <w:tcBorders>
              <w:top w:val="nil"/>
              <w:bottom w:val="nil"/>
            </w:tcBorders>
          </w:tcPr>
          <w:p w14:paraId="2F082C0A" w14:textId="77777777" w:rsidR="00E12D80" w:rsidRPr="00395953" w:rsidRDefault="00E12D80" w:rsidP="00E12D80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lastRenderedPageBreak/>
              <w:t>VYHODNOCENÍ:</w:t>
            </w:r>
          </w:p>
          <w:p w14:paraId="678E3B2B" w14:textId="0A143CFB" w:rsidR="00E12D80" w:rsidRDefault="00E12D80" w:rsidP="00E12D80">
            <w:pPr>
              <w:spacing w:before="120"/>
              <w:ind w:firstLine="0"/>
            </w:pPr>
            <w:r>
              <w:t>Konkrétní odpovědi – komu mohou říct, co by chtěli a jak:</w:t>
            </w:r>
          </w:p>
          <w:p w14:paraId="106888FF" w14:textId="58B51096" w:rsidR="00E12D80" w:rsidRDefault="00E12D80" w:rsidP="00E12D8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Ve smyslu „</w:t>
            </w:r>
            <w:r w:rsidR="00797809">
              <w:t>všem</w:t>
            </w:r>
            <w:r>
              <w:t>“, „sestrám“, „</w:t>
            </w:r>
            <w:r w:rsidR="00797809">
              <w:t>personálu</w:t>
            </w:r>
            <w:r>
              <w:t>“</w:t>
            </w:r>
            <w:r w:rsidR="00797809">
              <w:t xml:space="preserve"> odpovědělo </w:t>
            </w:r>
            <w:r w:rsidR="00C425A8">
              <w:t>13</w:t>
            </w:r>
            <w:r w:rsidR="00797809">
              <w:t xml:space="preserve"> osob</w:t>
            </w:r>
          </w:p>
          <w:p w14:paraId="10B8CAA6" w14:textId="205D561B" w:rsidR="00E12D80" w:rsidRDefault="00E12D80" w:rsidP="00E12D8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Konkrétní jmén</w:t>
            </w:r>
            <w:r w:rsidR="00A36F31">
              <w:t>o</w:t>
            </w:r>
            <w:r>
              <w:t xml:space="preserve"> pracovník</w:t>
            </w:r>
            <w:r w:rsidR="00A36F31">
              <w:t>a</w:t>
            </w:r>
            <w:r>
              <w:t xml:space="preserve"> uvedl</w:t>
            </w:r>
            <w:r w:rsidR="00A36F31">
              <w:t>a</w:t>
            </w:r>
            <w:r>
              <w:t xml:space="preserve"> </w:t>
            </w:r>
            <w:r w:rsidR="00A36F31">
              <w:t>1</w:t>
            </w:r>
            <w:r>
              <w:t xml:space="preserve"> osob</w:t>
            </w:r>
            <w:r w:rsidR="00A36F31">
              <w:t>a</w:t>
            </w:r>
          </w:p>
          <w:p w14:paraId="3E2646FE" w14:textId="53AAF633" w:rsidR="009C4027" w:rsidRDefault="009C4027" w:rsidP="00E12D8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Aktivizačního pracovníka uvedla 1 osoba</w:t>
            </w:r>
          </w:p>
          <w:p w14:paraId="7C2F1DDA" w14:textId="069C4884" w:rsidR="00797809" w:rsidRDefault="00B36205" w:rsidP="00E12D8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Klíčov</w:t>
            </w:r>
            <w:r w:rsidR="009C4027">
              <w:t>ého</w:t>
            </w:r>
            <w:r>
              <w:t xml:space="preserve"> pracovn</w:t>
            </w:r>
            <w:r w:rsidR="009C4027">
              <w:t>íka</w:t>
            </w:r>
            <w:r w:rsidR="00C425A8">
              <w:t xml:space="preserve"> uvedl</w:t>
            </w:r>
            <w:r w:rsidR="009C4027">
              <w:t>y</w:t>
            </w:r>
            <w:r w:rsidR="00C425A8">
              <w:t xml:space="preserve"> </w:t>
            </w:r>
            <w:r w:rsidR="009C4027">
              <w:t>2</w:t>
            </w:r>
            <w:r w:rsidR="00C425A8">
              <w:t xml:space="preserve"> osob</w:t>
            </w:r>
            <w:r w:rsidR="009C4027">
              <w:t>y</w:t>
            </w:r>
          </w:p>
          <w:p w14:paraId="7545BD40" w14:textId="5E97202E" w:rsidR="00B36205" w:rsidRDefault="009C4027" w:rsidP="00E12D8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„Nevím“</w:t>
            </w:r>
            <w:r w:rsidR="00B36205">
              <w:t xml:space="preserve"> uvedl</w:t>
            </w:r>
            <w:r>
              <w:t>a jedna osoba, ale zatrhla ANO</w:t>
            </w:r>
          </w:p>
          <w:p w14:paraId="113F25D0" w14:textId="35FFEE9D" w:rsidR="00AC5C6A" w:rsidRDefault="009C4027" w:rsidP="00E12D8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Bez odpovědi – 3 osoby</w:t>
            </w:r>
          </w:p>
          <w:p w14:paraId="2014880B" w14:textId="6ECF172E" w:rsidR="00B36205" w:rsidRDefault="00B36205" w:rsidP="00E12D80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 xml:space="preserve">Odpověď ANO bez bližší specifikace vybralo </w:t>
            </w:r>
            <w:r w:rsidR="009C4027">
              <w:t>6</w:t>
            </w:r>
            <w:r>
              <w:t xml:space="preserve"> osob</w:t>
            </w:r>
          </w:p>
          <w:p w14:paraId="1D5E8A7D" w14:textId="77777777" w:rsidR="00E12D80" w:rsidRPr="00642886" w:rsidRDefault="00E12D80" w:rsidP="00E12D80">
            <w:pPr>
              <w:spacing w:before="120"/>
              <w:ind w:firstLine="0"/>
              <w:rPr>
                <w:b/>
                <w:bCs/>
                <w:i/>
                <w:iCs/>
              </w:rPr>
            </w:pPr>
            <w:r w:rsidRPr="00642886">
              <w:rPr>
                <w:b/>
                <w:bCs/>
                <w:i/>
                <w:iCs/>
              </w:rPr>
              <w:t>Opatření pro zvýšení kvality služby:</w:t>
            </w:r>
          </w:p>
          <w:p w14:paraId="64EEA1AD" w14:textId="651B66EF" w:rsidR="00E12D80" w:rsidRDefault="00E12D80" w:rsidP="00AA3214">
            <w:pPr>
              <w:spacing w:before="120"/>
              <w:ind w:firstLine="0"/>
            </w:pPr>
            <w:r w:rsidRPr="00642886">
              <w:t>Z odpovědí nevyplývá nutnost přijímat opatření pro zvýšení kvality, např. v oblasti ochrany práv – uplatňování vlastní vůle.</w:t>
            </w:r>
            <w:r>
              <w:t xml:space="preserve"> </w:t>
            </w:r>
          </w:p>
        </w:tc>
      </w:tr>
      <w:tr w:rsidR="00AA3214" w14:paraId="0EA35629" w14:textId="77777777" w:rsidTr="009348A7">
        <w:tc>
          <w:tcPr>
            <w:tcW w:w="10490" w:type="dxa"/>
            <w:tcBorders>
              <w:bottom w:val="nil"/>
            </w:tcBorders>
          </w:tcPr>
          <w:p w14:paraId="652CEC23" w14:textId="77777777" w:rsidR="00AA3214" w:rsidRPr="00AA3214" w:rsidRDefault="00AA3214" w:rsidP="00AA3214">
            <w:pPr>
              <w:pStyle w:val="Nadpis1"/>
              <w:spacing w:before="120"/>
              <w:jc w:val="both"/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</w:pPr>
            <w:r w:rsidRPr="00AA3214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5. Víte, kdo je Váš klíčový pracovník (kdo s Vámi plánuje a hodnotí službu)?</w:t>
            </w:r>
          </w:p>
          <w:p w14:paraId="61261FEB" w14:textId="076BE0FF" w:rsidR="00AA3214" w:rsidRPr="00AA3214" w:rsidRDefault="00AA3214" w:rsidP="00AA3214">
            <w:r w:rsidRPr="00BE4862">
              <w:rPr>
                <w:b/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50A347CA" wp14:editId="5578C34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179070</wp:posOffset>
                  </wp:positionV>
                  <wp:extent cx="4423410" cy="2338070"/>
                  <wp:effectExtent l="0" t="0" r="15240" b="5080"/>
                  <wp:wrapTight wrapText="bothSides">
                    <wp:wrapPolygon edited="0">
                      <wp:start x="0" y="0"/>
                      <wp:lineTo x="0" y="21471"/>
                      <wp:lineTo x="21581" y="21471"/>
                      <wp:lineTo x="21581" y="0"/>
                      <wp:lineTo x="0" y="0"/>
                    </wp:wrapPolygon>
                  </wp:wrapTight>
                  <wp:docPr id="6" name="Graf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3214" w14:paraId="7EAE4A6D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409F9B02" w14:textId="77777777" w:rsidR="00D87107" w:rsidRPr="00395953" w:rsidRDefault="00D87107" w:rsidP="00D87107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3D707770" w14:textId="7FE9356C" w:rsidR="00D87107" w:rsidRDefault="00D87107" w:rsidP="00D87107">
            <w:pPr>
              <w:spacing w:before="120"/>
              <w:ind w:firstLine="0"/>
            </w:pPr>
            <w:r>
              <w:t>Konkrétní odpovědi:</w:t>
            </w:r>
          </w:p>
          <w:p w14:paraId="412B8C84" w14:textId="31EE564B" w:rsidR="00D87107" w:rsidRDefault="00EF3E51" w:rsidP="00D87107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 xml:space="preserve">Konkrétní jména pracovníků uvedlo </w:t>
            </w:r>
            <w:r w:rsidR="003A7964">
              <w:t>7</w:t>
            </w:r>
            <w:r>
              <w:t xml:space="preserve"> osob</w:t>
            </w:r>
          </w:p>
          <w:p w14:paraId="7FFC1062" w14:textId="076D2909" w:rsidR="00EF3E51" w:rsidRDefault="003A7964" w:rsidP="00D87107">
            <w:pPr>
              <w:pStyle w:val="Odstavecseseznamem"/>
              <w:numPr>
                <w:ilvl w:val="0"/>
                <w:numId w:val="11"/>
              </w:numPr>
              <w:spacing w:before="120"/>
            </w:pPr>
            <w:r>
              <w:t>Nek</w:t>
            </w:r>
            <w:r w:rsidR="00EF3E51">
              <w:t>onkrétní</w:t>
            </w:r>
            <w:r>
              <w:t xml:space="preserve"> jména (</w:t>
            </w:r>
            <w:r w:rsidR="004226AE">
              <w:t>„</w:t>
            </w:r>
            <w:r>
              <w:t>tet</w:t>
            </w:r>
            <w:r w:rsidR="00E1490A">
              <w:t>o</w:t>
            </w:r>
            <w:r>
              <w:t>vaná</w:t>
            </w:r>
            <w:r w:rsidR="004226AE">
              <w:t>“</w:t>
            </w:r>
            <w:r>
              <w:t>,</w:t>
            </w:r>
            <w:r w:rsidR="00E1490A">
              <w:t xml:space="preserve"> příjmení</w:t>
            </w:r>
            <w:r>
              <w:t xml:space="preserve"> s otazníkem) uvedly</w:t>
            </w:r>
            <w:r w:rsidR="00EF3E51">
              <w:t xml:space="preserve"> </w:t>
            </w:r>
            <w:r>
              <w:t>2</w:t>
            </w:r>
            <w:r w:rsidR="00EF3E51">
              <w:t xml:space="preserve"> osob</w:t>
            </w:r>
            <w:r w:rsidR="004226AE">
              <w:t>y</w:t>
            </w:r>
          </w:p>
          <w:p w14:paraId="7C67E22C" w14:textId="77777777" w:rsidR="00D87107" w:rsidRDefault="00D87107" w:rsidP="00D87107">
            <w:pPr>
              <w:pStyle w:val="Odstavecseseznamem"/>
              <w:spacing w:before="120"/>
              <w:ind w:firstLine="0"/>
            </w:pPr>
          </w:p>
          <w:p w14:paraId="7516AD4C" w14:textId="77777777" w:rsidR="00D87107" w:rsidRPr="00642886" w:rsidRDefault="00D87107" w:rsidP="00D87107">
            <w:pPr>
              <w:spacing w:before="120"/>
              <w:ind w:firstLine="0"/>
              <w:rPr>
                <w:b/>
                <w:bCs/>
                <w:i/>
                <w:iCs/>
              </w:rPr>
            </w:pPr>
            <w:r w:rsidRPr="00642886">
              <w:rPr>
                <w:b/>
                <w:bCs/>
                <w:i/>
                <w:iCs/>
              </w:rPr>
              <w:t>Opatření pro zvýšení kvality služby:</w:t>
            </w:r>
          </w:p>
          <w:p w14:paraId="2B2D29EE" w14:textId="503064B3" w:rsidR="00AA3214" w:rsidRDefault="00D87107" w:rsidP="00D87107">
            <w:pPr>
              <w:ind w:firstLine="0"/>
            </w:pPr>
            <w:r w:rsidRPr="00642886">
              <w:t>Vzhledem k tomu, o jakou sociální službu (respektive cílovou skupinu s poruchami paměti) se jedná, považujeme tento výsledek dotazování jako velmi uspokojivý.</w:t>
            </w:r>
          </w:p>
        </w:tc>
      </w:tr>
      <w:tr w:rsidR="00AA3214" w14:paraId="28A3A887" w14:textId="77777777" w:rsidTr="00587AB2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3542C3AF" w14:textId="19526943" w:rsidR="00AA3214" w:rsidRPr="0082349E" w:rsidRDefault="0082349E" w:rsidP="0082349E">
            <w:pPr>
              <w:pStyle w:val="Nadpis1"/>
              <w:spacing w:before="120"/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lastRenderedPageBreak/>
              <w:t>6. Stává se Vám, že pracovn</w:t>
            </w:r>
            <w:r w:rsidR="00A41A74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ík</w:t>
            </w: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 xml:space="preserve"> služby dělá něco proti Vaší vůli?</w:t>
            </w:r>
          </w:p>
          <w:p w14:paraId="5E01307D" w14:textId="77777777" w:rsidR="00587AB2" w:rsidRDefault="00587AB2" w:rsidP="00AA3214"/>
          <w:p w14:paraId="268D6898" w14:textId="77777777" w:rsidR="00587AB2" w:rsidRDefault="00587AB2" w:rsidP="00AA3214"/>
          <w:p w14:paraId="015F5106" w14:textId="5D81F52C" w:rsidR="00587AB2" w:rsidRDefault="0082349E" w:rsidP="00AA3214">
            <w:r w:rsidRPr="00FD2005">
              <w:rPr>
                <w:b/>
                <w:noProof/>
                <w:lang w:eastAsia="cs-CZ"/>
              </w:rPr>
              <w:drawing>
                <wp:inline distT="0" distB="0" distL="0" distR="0" wp14:anchorId="5DA76F00" wp14:editId="4A860AB2">
                  <wp:extent cx="4804756" cy="2338647"/>
                  <wp:effectExtent l="0" t="0" r="15240" b="24130"/>
                  <wp:docPr id="17" name="Graf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5758D6B8" w14:textId="77777777" w:rsidR="00587AB2" w:rsidRDefault="00587AB2" w:rsidP="00AA3214"/>
          <w:p w14:paraId="4DC1AB90" w14:textId="77777777" w:rsidR="00587AB2" w:rsidRDefault="00587AB2" w:rsidP="00AA3214"/>
          <w:p w14:paraId="2EBF71C5" w14:textId="091D65C2" w:rsidR="0082349E" w:rsidRDefault="0082349E" w:rsidP="0082349E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27D0DED5" w14:textId="0AB4FF27" w:rsidR="00291818" w:rsidRDefault="00291818" w:rsidP="001B2033">
            <w:pPr>
              <w:spacing w:before="120"/>
              <w:ind w:firstLine="0"/>
            </w:pPr>
            <w:r>
              <w:t>Všechny dotazované oso</w:t>
            </w:r>
            <w:r w:rsidR="00D11AEF">
              <w:t>by uvedly odpověď NE</w:t>
            </w:r>
          </w:p>
          <w:p w14:paraId="3A7424CF" w14:textId="6700E151" w:rsidR="001B2033" w:rsidRPr="00642886" w:rsidRDefault="001B2033" w:rsidP="001B2033">
            <w:pPr>
              <w:spacing w:before="120"/>
              <w:ind w:firstLine="0"/>
              <w:rPr>
                <w:b/>
                <w:bCs/>
                <w:i/>
                <w:iCs/>
              </w:rPr>
            </w:pPr>
            <w:r w:rsidRPr="00642886">
              <w:rPr>
                <w:b/>
                <w:bCs/>
                <w:i/>
                <w:iCs/>
              </w:rPr>
              <w:t>Opatření pro zvýšení kvality služby:</w:t>
            </w:r>
          </w:p>
          <w:p w14:paraId="7F6A35EC" w14:textId="571948B4" w:rsidR="00587AB2" w:rsidRDefault="00D11AEF" w:rsidP="00D11AEF">
            <w:pPr>
              <w:spacing w:before="120"/>
              <w:ind w:firstLine="0"/>
            </w:pPr>
            <w:r w:rsidRPr="00642886">
              <w:t>Z odpovědí nevyplývá nutnost přijímat opatření pro zvýšení kvality, např. v oblasti ochrany práv – uplatňování vlastní vůle.</w:t>
            </w:r>
          </w:p>
        </w:tc>
      </w:tr>
      <w:tr w:rsidR="00AA3214" w14:paraId="1B9FCD9C" w14:textId="77777777" w:rsidTr="00587AB2">
        <w:tc>
          <w:tcPr>
            <w:tcW w:w="10490" w:type="dxa"/>
            <w:tcBorders>
              <w:top w:val="single" w:sz="4" w:space="0" w:color="auto"/>
              <w:bottom w:val="nil"/>
            </w:tcBorders>
          </w:tcPr>
          <w:p w14:paraId="28AD4E41" w14:textId="60CA17DC" w:rsidR="00AA3214" w:rsidRDefault="0082349E" w:rsidP="00AA3214">
            <w:pPr>
              <w:pStyle w:val="Nadpis1"/>
              <w:spacing w:before="120"/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7</w:t>
            </w:r>
            <w:r w:rsidR="00AA3214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. Stává se Vám, že pracovnice služby za Vás dělá něco, co byste zvládl/a sám/sama?</w:t>
            </w:r>
          </w:p>
        </w:tc>
      </w:tr>
      <w:tr w:rsidR="00AA3214" w14:paraId="735AD56B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5C9FA3C6" w14:textId="77777777" w:rsidR="00AA3214" w:rsidRDefault="00AA3214" w:rsidP="00AA3214">
            <w:pPr>
              <w:ind w:firstLine="0"/>
            </w:pPr>
            <w:r w:rsidRPr="00FD2005">
              <w:rPr>
                <w:b/>
                <w:noProof/>
                <w:lang w:eastAsia="cs-CZ"/>
              </w:rPr>
              <w:drawing>
                <wp:inline distT="0" distB="0" distL="0" distR="0" wp14:anchorId="608EC409" wp14:editId="0AB862B0">
                  <wp:extent cx="4804756" cy="2338647"/>
                  <wp:effectExtent l="0" t="0" r="15240" b="24130"/>
                  <wp:docPr id="12" name="Graf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A3214" w14:paraId="09E1C61B" w14:textId="77777777" w:rsidTr="00587AB2">
        <w:trPr>
          <w:trHeight w:val="80"/>
        </w:trPr>
        <w:tc>
          <w:tcPr>
            <w:tcW w:w="10490" w:type="dxa"/>
            <w:tcBorders>
              <w:top w:val="nil"/>
              <w:bottom w:val="nil"/>
            </w:tcBorders>
          </w:tcPr>
          <w:p w14:paraId="60E620B4" w14:textId="77777777" w:rsidR="00AA3214" w:rsidRPr="00395953" w:rsidRDefault="00AA3214" w:rsidP="00AA3214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4DE94AA7" w14:textId="5EAEB534" w:rsidR="00AA3214" w:rsidRDefault="00AA3214" w:rsidP="00AA3214">
            <w:pPr>
              <w:spacing w:before="120"/>
              <w:ind w:firstLine="0"/>
            </w:pPr>
            <w:r>
              <w:t xml:space="preserve">Z odpovědí nevzešlo, že by personál prováděl za </w:t>
            </w:r>
            <w:r w:rsidR="00BA2DAD">
              <w:t>uživatele</w:t>
            </w:r>
            <w:r>
              <w:t xml:space="preserve"> činnosti, které zvládají samostatně, a tím je zneschopňoval a vytvářel závislost na sociální službě. </w:t>
            </w:r>
          </w:p>
        </w:tc>
      </w:tr>
      <w:tr w:rsidR="00AA3214" w14:paraId="1AE219B3" w14:textId="77777777" w:rsidTr="009348A7">
        <w:tc>
          <w:tcPr>
            <w:tcW w:w="10490" w:type="dxa"/>
            <w:tcBorders>
              <w:top w:val="nil"/>
            </w:tcBorders>
          </w:tcPr>
          <w:p w14:paraId="3579C0B1" w14:textId="77777777" w:rsidR="00AA3214" w:rsidRDefault="00AA3214" w:rsidP="00AA3214">
            <w:pPr>
              <w:ind w:firstLine="0"/>
            </w:pPr>
          </w:p>
        </w:tc>
      </w:tr>
      <w:tr w:rsidR="00AA3214" w14:paraId="064ECA8C" w14:textId="77777777" w:rsidTr="009348A7">
        <w:tc>
          <w:tcPr>
            <w:tcW w:w="10490" w:type="dxa"/>
            <w:tcBorders>
              <w:bottom w:val="nil"/>
            </w:tcBorders>
          </w:tcPr>
          <w:p w14:paraId="6F00A1DF" w14:textId="27500EE7" w:rsidR="00AA3214" w:rsidRDefault="0082349E" w:rsidP="00984AC6">
            <w:pPr>
              <w:pStyle w:val="Nadpis1"/>
              <w:spacing w:before="120"/>
            </w:pP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lastRenderedPageBreak/>
              <w:t>8</w:t>
            </w:r>
            <w:r w:rsidR="00AA3214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. Když Vám pracovníci pomáhají při hygieně či oblékání – používají zástěnu/</w:t>
            </w:r>
            <w:proofErr w:type="spellStart"/>
            <w:r w:rsidR="00AA3214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paravan</w:t>
            </w:r>
            <w:proofErr w:type="spellEnd"/>
            <w:r w:rsidR="00AA3214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, aby na Vás nebylo vidět?</w:t>
            </w:r>
          </w:p>
        </w:tc>
      </w:tr>
      <w:tr w:rsidR="00AA3214" w14:paraId="4A598E3A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17BD0AF1" w14:textId="0838C7E0" w:rsidR="00AA3214" w:rsidRDefault="00984AC6" w:rsidP="00AA3214">
            <w:pPr>
              <w:ind w:firstLine="0"/>
            </w:pPr>
            <w:r w:rsidRPr="00FD2005">
              <w:rPr>
                <w:b/>
                <w:noProof/>
                <w:lang w:eastAsia="cs-CZ"/>
              </w:rPr>
              <w:drawing>
                <wp:inline distT="0" distB="0" distL="0" distR="0" wp14:anchorId="055882D1" wp14:editId="361AEBDD">
                  <wp:extent cx="4804756" cy="2338647"/>
                  <wp:effectExtent l="0" t="0" r="15240" b="24130"/>
                  <wp:docPr id="9" name="Graf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AA3214" w14:paraId="130D2EAF" w14:textId="77777777" w:rsidTr="0065657D">
        <w:trPr>
          <w:trHeight w:val="1314"/>
        </w:trPr>
        <w:tc>
          <w:tcPr>
            <w:tcW w:w="10490" w:type="dxa"/>
            <w:tcBorders>
              <w:top w:val="nil"/>
            </w:tcBorders>
          </w:tcPr>
          <w:p w14:paraId="1614FC6A" w14:textId="77777777" w:rsidR="00AA3214" w:rsidRDefault="00AA3214" w:rsidP="00AA3214"/>
          <w:p w14:paraId="2013C7FB" w14:textId="77777777" w:rsidR="00AA3214" w:rsidRDefault="00AA3214" w:rsidP="00AA3214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256C395E" w14:textId="7636F698" w:rsidR="00AA3214" w:rsidRDefault="00587AB2" w:rsidP="00AA3214">
            <w:pPr>
              <w:spacing w:before="120"/>
              <w:ind w:firstLine="0"/>
            </w:pPr>
            <w:r>
              <w:t xml:space="preserve">Z odpovědí vyplývá, že zástěna je na pokojích v případě odhalování </w:t>
            </w:r>
            <w:r w:rsidR="00BA2DAD">
              <w:t>uživatele služby</w:t>
            </w:r>
            <w:r>
              <w:t xml:space="preserve"> používána. </w:t>
            </w:r>
          </w:p>
          <w:p w14:paraId="68B21644" w14:textId="7B3AB3E9" w:rsidR="00AA3214" w:rsidRDefault="00AA3214" w:rsidP="00AA3214">
            <w:pPr>
              <w:ind w:firstLine="0"/>
            </w:pPr>
            <w:r>
              <w:t xml:space="preserve"> </w:t>
            </w:r>
          </w:p>
        </w:tc>
      </w:tr>
      <w:tr w:rsidR="00AA3214" w14:paraId="791A2BBC" w14:textId="77777777" w:rsidTr="00487773">
        <w:trPr>
          <w:trHeight w:val="55"/>
        </w:trPr>
        <w:tc>
          <w:tcPr>
            <w:tcW w:w="10490" w:type="dxa"/>
            <w:tcBorders>
              <w:top w:val="nil"/>
            </w:tcBorders>
          </w:tcPr>
          <w:p w14:paraId="016775AD" w14:textId="77777777" w:rsidR="00AA3214" w:rsidRDefault="00AA3214" w:rsidP="00AA3214">
            <w:pPr>
              <w:ind w:firstLine="0"/>
            </w:pPr>
          </w:p>
        </w:tc>
      </w:tr>
      <w:tr w:rsidR="00AA3214" w14:paraId="121B8876" w14:textId="77777777" w:rsidTr="009348A7">
        <w:tc>
          <w:tcPr>
            <w:tcW w:w="10490" w:type="dxa"/>
            <w:tcBorders>
              <w:bottom w:val="nil"/>
            </w:tcBorders>
          </w:tcPr>
          <w:p w14:paraId="7C0CCCD9" w14:textId="70182A98" w:rsidR="00AA3214" w:rsidRPr="00C263D8" w:rsidRDefault="0082349E" w:rsidP="00AA3214">
            <w:pPr>
              <w:pStyle w:val="Nadpis1"/>
              <w:spacing w:before="120"/>
              <w:rPr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9</w:t>
            </w:r>
            <w:r w:rsidR="00AA3214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. Klepou pracovníci na dveře před vstupem do Vašeho pokoje?</w:t>
            </w:r>
          </w:p>
        </w:tc>
      </w:tr>
      <w:tr w:rsidR="00AA3214" w14:paraId="7BEBD5AC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454ED26F" w14:textId="77777777" w:rsidR="00AA3214" w:rsidRDefault="00AA3214" w:rsidP="00AA3214">
            <w:pPr>
              <w:spacing w:before="120"/>
              <w:ind w:firstLine="0"/>
            </w:pPr>
          </w:p>
        </w:tc>
      </w:tr>
      <w:tr w:rsidR="00AA3214" w14:paraId="0985C54C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21711029" w14:textId="77777777" w:rsidR="00AA3214" w:rsidRDefault="00AA3214" w:rsidP="00AA3214">
            <w:pPr>
              <w:ind w:firstLine="0"/>
            </w:pPr>
            <w:r w:rsidRPr="003A2446">
              <w:rPr>
                <w:b/>
                <w:noProof/>
                <w:lang w:eastAsia="cs-CZ"/>
              </w:rPr>
              <w:drawing>
                <wp:inline distT="0" distB="0" distL="0" distR="0" wp14:anchorId="3ABD7854" wp14:editId="44CEEB36">
                  <wp:extent cx="4804756" cy="2338647"/>
                  <wp:effectExtent l="0" t="0" r="15240" b="24130"/>
                  <wp:docPr id="16" name="Graf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A3214" w14:paraId="24B1ABCD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6CF3AEC2" w14:textId="77777777" w:rsidR="00AA3214" w:rsidRPr="00395953" w:rsidRDefault="00AA3214" w:rsidP="00AA3214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3D208C43" w14:textId="3E030E74" w:rsidR="00AA3214" w:rsidRDefault="00AA3214" w:rsidP="0082349E">
            <w:pPr>
              <w:spacing w:before="120"/>
              <w:ind w:firstLine="0"/>
            </w:pPr>
            <w:r w:rsidRPr="001D68B9">
              <w:t>Z šetření u uživatelů sociální služby nevzešlo, že by personál porušoval právo uživatele na zachování soukromí a důstojné zacházení tím, že by se před vstupem na pokoj neohlásil zaklepáním.</w:t>
            </w:r>
          </w:p>
        </w:tc>
      </w:tr>
      <w:tr w:rsidR="00AA3214" w14:paraId="7DC7E4BA" w14:textId="77777777" w:rsidTr="009348A7">
        <w:tc>
          <w:tcPr>
            <w:tcW w:w="10490" w:type="dxa"/>
            <w:tcBorders>
              <w:top w:val="nil"/>
            </w:tcBorders>
          </w:tcPr>
          <w:p w14:paraId="4F18998F" w14:textId="77777777" w:rsidR="00AA3214" w:rsidRDefault="00AA3214" w:rsidP="00AA3214">
            <w:pPr>
              <w:ind w:firstLine="0"/>
            </w:pPr>
          </w:p>
        </w:tc>
      </w:tr>
      <w:tr w:rsidR="00AA3214" w14:paraId="7B9FE1E2" w14:textId="77777777" w:rsidTr="009348A7">
        <w:tc>
          <w:tcPr>
            <w:tcW w:w="10490" w:type="dxa"/>
            <w:tcBorders>
              <w:bottom w:val="nil"/>
            </w:tcBorders>
          </w:tcPr>
          <w:p w14:paraId="789EB558" w14:textId="76947993" w:rsidR="00AA3214" w:rsidRDefault="0082349E" w:rsidP="00AA3214">
            <w:pPr>
              <w:pStyle w:val="Nadpis1"/>
              <w:spacing w:before="120"/>
            </w:pP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lastRenderedPageBreak/>
              <w:t>10</w:t>
            </w:r>
            <w:r w:rsidR="00AA3214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. Ruší Vás tu někdo, když jste s rodinou?</w:t>
            </w:r>
          </w:p>
        </w:tc>
      </w:tr>
      <w:tr w:rsidR="00AA3214" w14:paraId="6730E2AB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3FA9911D" w14:textId="749CC3B3" w:rsidR="00AA3214" w:rsidRDefault="004810B2" w:rsidP="00AA3214">
            <w:pPr>
              <w:spacing w:before="120"/>
              <w:ind w:firstLine="0"/>
            </w:pPr>
            <w:r w:rsidRPr="003A2446">
              <w:rPr>
                <w:b/>
                <w:noProof/>
                <w:lang w:eastAsia="cs-CZ"/>
              </w:rPr>
              <w:drawing>
                <wp:inline distT="0" distB="0" distL="0" distR="0" wp14:anchorId="3D0CA13D" wp14:editId="418E072B">
                  <wp:extent cx="4804756" cy="2338647"/>
                  <wp:effectExtent l="0" t="0" r="15240" b="24130"/>
                  <wp:docPr id="20" name="Graf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AA3214" w14:paraId="35E26166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02C6FFD7" w14:textId="77777777" w:rsidR="00AA3214" w:rsidRPr="00395953" w:rsidRDefault="00AA3214" w:rsidP="00AA3214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6CD80270" w14:textId="09BDF07A" w:rsidR="00AA3214" w:rsidRDefault="004810B2" w:rsidP="00AA3214">
            <w:pPr>
              <w:spacing w:before="120"/>
              <w:ind w:firstLine="0"/>
            </w:pPr>
            <w:r w:rsidRPr="001D68B9">
              <w:t xml:space="preserve">Z šetření u uživatelů sociální služby nevzešlo, že by </w:t>
            </w:r>
            <w:r>
              <w:t>byli klienti při kontaktu se svými blízkými rušeni.</w:t>
            </w:r>
          </w:p>
        </w:tc>
      </w:tr>
      <w:tr w:rsidR="00AA3214" w14:paraId="6E78C0C3" w14:textId="77777777" w:rsidTr="009348A7">
        <w:tc>
          <w:tcPr>
            <w:tcW w:w="10490" w:type="dxa"/>
            <w:tcBorders>
              <w:top w:val="nil"/>
            </w:tcBorders>
          </w:tcPr>
          <w:p w14:paraId="48BF504F" w14:textId="77777777" w:rsidR="00AA3214" w:rsidRDefault="00AA3214" w:rsidP="00AA3214">
            <w:pPr>
              <w:ind w:firstLine="0"/>
            </w:pPr>
          </w:p>
        </w:tc>
      </w:tr>
      <w:tr w:rsidR="00AA3214" w14:paraId="5C92D8F9" w14:textId="77777777" w:rsidTr="009348A7">
        <w:tc>
          <w:tcPr>
            <w:tcW w:w="10490" w:type="dxa"/>
            <w:tcBorders>
              <w:bottom w:val="nil"/>
            </w:tcBorders>
          </w:tcPr>
          <w:p w14:paraId="2987DF6B" w14:textId="254EC068" w:rsidR="00AA3214" w:rsidRPr="00672DBA" w:rsidRDefault="00AA3214" w:rsidP="00AA3214">
            <w:pPr>
              <w:pStyle w:val="Nadpis1"/>
              <w:spacing w:before="12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1</w:t>
            </w:r>
            <w:r w:rsidR="0082349E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1</w:t>
            </w: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. Máte se na koho obrátit, když potřebujete pomoct s telefonem či napsat dopis?</w:t>
            </w:r>
          </w:p>
        </w:tc>
      </w:tr>
      <w:tr w:rsidR="00AA3214" w14:paraId="2EC9F55C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089A9EC7" w14:textId="77777777" w:rsidR="00AA3214" w:rsidRDefault="00AA3214" w:rsidP="00AA3214">
            <w:pPr>
              <w:ind w:firstLine="0"/>
            </w:pPr>
            <w:r w:rsidRPr="00351A8E">
              <w:rPr>
                <w:b/>
                <w:noProof/>
                <w:lang w:eastAsia="cs-CZ"/>
              </w:rPr>
              <w:drawing>
                <wp:inline distT="0" distB="0" distL="0" distR="0" wp14:anchorId="5F9526AF" wp14:editId="41090613">
                  <wp:extent cx="4804756" cy="2338647"/>
                  <wp:effectExtent l="0" t="0" r="15240" b="24130"/>
                  <wp:docPr id="19" name="Graf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AA3214" w14:paraId="35D7D867" w14:textId="77777777" w:rsidTr="009348A7">
        <w:tc>
          <w:tcPr>
            <w:tcW w:w="10490" w:type="dxa"/>
            <w:tcBorders>
              <w:top w:val="nil"/>
              <w:bottom w:val="nil"/>
            </w:tcBorders>
          </w:tcPr>
          <w:p w14:paraId="51246248" w14:textId="77777777" w:rsidR="00AA3214" w:rsidRPr="00395953" w:rsidRDefault="00AA3214" w:rsidP="00AA3214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099F0D8F" w14:textId="2A83F342" w:rsidR="00AA3214" w:rsidRDefault="00AA3214" w:rsidP="003A75EB">
            <w:pPr>
              <w:spacing w:before="120"/>
              <w:ind w:firstLine="0"/>
            </w:pPr>
            <w:r>
              <w:t xml:space="preserve">Z odpovědí </w:t>
            </w:r>
            <w:r w:rsidR="003A75EB">
              <w:t>vzešlo</w:t>
            </w:r>
            <w:r>
              <w:t xml:space="preserve">, že </w:t>
            </w:r>
            <w:r w:rsidR="005A4B0A">
              <w:t xml:space="preserve">významná část uživatelů sociální služby </w:t>
            </w:r>
            <w:r w:rsidR="003A75EB">
              <w:t xml:space="preserve">má </w:t>
            </w:r>
            <w:r w:rsidR="005A4B0A">
              <w:t xml:space="preserve">podporu personálu při potřebě pomoci s obsluhou telefonu či sepsáním dopisu. </w:t>
            </w:r>
          </w:p>
        </w:tc>
      </w:tr>
      <w:tr w:rsidR="00AA3214" w14:paraId="6F775A68" w14:textId="77777777" w:rsidTr="009348A7">
        <w:tc>
          <w:tcPr>
            <w:tcW w:w="10490" w:type="dxa"/>
            <w:tcBorders>
              <w:top w:val="nil"/>
            </w:tcBorders>
          </w:tcPr>
          <w:p w14:paraId="3495BCC3" w14:textId="77777777" w:rsidR="00AA3214" w:rsidRDefault="00AA3214" w:rsidP="00AA3214">
            <w:pPr>
              <w:ind w:firstLine="0"/>
            </w:pPr>
          </w:p>
        </w:tc>
      </w:tr>
      <w:tr w:rsidR="00AA3214" w14:paraId="7798C5CC" w14:textId="77777777" w:rsidTr="00570220">
        <w:tc>
          <w:tcPr>
            <w:tcW w:w="10490" w:type="dxa"/>
            <w:tcBorders>
              <w:bottom w:val="nil"/>
            </w:tcBorders>
          </w:tcPr>
          <w:p w14:paraId="50D43241" w14:textId="59B8ED41" w:rsidR="00AA3214" w:rsidRDefault="00AA3214" w:rsidP="00AA3214">
            <w:pPr>
              <w:pStyle w:val="Nadpis1"/>
              <w:spacing w:before="120"/>
              <w:jc w:val="both"/>
            </w:pP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lastRenderedPageBreak/>
              <w:t>1</w:t>
            </w:r>
            <w:r w:rsidR="0082349E"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000000"/>
                <w:sz w:val="30"/>
                <w:szCs w:val="30"/>
                <w:shd w:val="clear" w:color="auto" w:fill="FFFFFF"/>
              </w:rPr>
              <w:t>. Pomáhá Vám někdo, když potřebujete do obchodu, na poštu, ke kadeřnici nebo když se chcete zúčastnit nějaké kulturní akce v obci?</w:t>
            </w:r>
          </w:p>
        </w:tc>
      </w:tr>
      <w:tr w:rsidR="00AA3214" w14:paraId="1917129D" w14:textId="77777777" w:rsidTr="00570220">
        <w:tc>
          <w:tcPr>
            <w:tcW w:w="10490" w:type="dxa"/>
            <w:tcBorders>
              <w:top w:val="nil"/>
              <w:bottom w:val="single" w:sz="4" w:space="0" w:color="auto"/>
            </w:tcBorders>
          </w:tcPr>
          <w:p w14:paraId="19C66AFB" w14:textId="77777777" w:rsidR="00AA3214" w:rsidRDefault="00AA3214" w:rsidP="00AA3214">
            <w:pPr>
              <w:tabs>
                <w:tab w:val="left" w:pos="9564"/>
              </w:tabs>
              <w:ind w:firstLine="0"/>
              <w:rPr>
                <w:b/>
              </w:rPr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4C17E556" wp14:editId="24C9A49D">
                  <wp:extent cx="4804756" cy="2338647"/>
                  <wp:effectExtent l="0" t="0" r="15240" b="5080"/>
                  <wp:docPr id="21" name="Graf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  <w:r>
              <w:rPr>
                <w:b/>
              </w:rPr>
              <w:tab/>
            </w:r>
          </w:p>
          <w:p w14:paraId="7F82F768" w14:textId="77777777" w:rsidR="00AA3214" w:rsidRPr="00395953" w:rsidRDefault="00AA3214" w:rsidP="00AA3214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3A643761" w14:textId="1934DBE9" w:rsidR="00AA3214" w:rsidRDefault="00AA3214" w:rsidP="00AA3214">
            <w:pPr>
              <w:spacing w:before="120"/>
              <w:ind w:firstLine="0"/>
            </w:pPr>
            <w:r>
              <w:t xml:space="preserve">Z odpovědí nevzešlo, že by </w:t>
            </w:r>
            <w:r w:rsidR="00BA2DAD">
              <w:t>uživatelé</w:t>
            </w:r>
            <w:r>
              <w:t xml:space="preserve"> sociální služby neměli podporu personálu, když potřebují do obchodu, na poštu, ke kadeřnici nebo když se chtějí zúčastnit nějaké akce v obci.</w:t>
            </w:r>
            <w:r w:rsidR="009173AE">
              <w:t xml:space="preserve"> </w:t>
            </w:r>
          </w:p>
          <w:p w14:paraId="3AE90950" w14:textId="50AEAF63" w:rsidR="00AA3214" w:rsidRPr="00F20677" w:rsidRDefault="00AA3214" w:rsidP="00AA3214">
            <w:pPr>
              <w:spacing w:before="120"/>
              <w:ind w:firstLine="0"/>
              <w:rPr>
                <w:b/>
              </w:rPr>
            </w:pPr>
          </w:p>
        </w:tc>
      </w:tr>
      <w:tr w:rsidR="00AA3214" w14:paraId="5FCAFA52" w14:textId="77777777" w:rsidTr="00570220">
        <w:trPr>
          <w:trHeight w:val="3412"/>
        </w:trPr>
        <w:tc>
          <w:tcPr>
            <w:tcW w:w="10490" w:type="dxa"/>
            <w:tcBorders>
              <w:top w:val="single" w:sz="4" w:space="0" w:color="auto"/>
            </w:tcBorders>
          </w:tcPr>
          <w:p w14:paraId="7CF0BA65" w14:textId="1A88F110" w:rsidR="00AA3214" w:rsidRPr="00E12D80" w:rsidRDefault="00AA3214" w:rsidP="00AA3214">
            <w:pPr>
              <w:ind w:firstLine="0"/>
              <w:rPr>
                <w:b/>
                <w:bCs/>
              </w:rPr>
            </w:pPr>
            <w:r w:rsidRPr="00E12D80">
              <w:rPr>
                <w:rFonts w:ascii="Helvetica" w:hAnsi="Helvetica"/>
                <w:b/>
                <w:bCs/>
                <w:color w:val="000000"/>
                <w:sz w:val="30"/>
                <w:szCs w:val="30"/>
                <w:shd w:val="clear" w:color="auto" w:fill="FFFFFF"/>
              </w:rPr>
              <w:t>1</w:t>
            </w:r>
            <w:r w:rsidR="0082349E">
              <w:rPr>
                <w:rFonts w:ascii="Helvetica" w:hAnsi="Helvetica"/>
                <w:b/>
                <w:bCs/>
                <w:color w:val="000000"/>
                <w:sz w:val="30"/>
                <w:szCs w:val="30"/>
                <w:shd w:val="clear" w:color="auto" w:fill="FFFFFF"/>
              </w:rPr>
              <w:t>3</w:t>
            </w:r>
            <w:r w:rsidRPr="00E12D80">
              <w:rPr>
                <w:rFonts w:ascii="Helvetica" w:hAnsi="Helvetica"/>
                <w:b/>
                <w:bCs/>
                <w:color w:val="000000"/>
                <w:sz w:val="30"/>
                <w:szCs w:val="30"/>
                <w:shd w:val="clear" w:color="auto" w:fill="FFFFFF"/>
              </w:rPr>
              <w:t xml:space="preserve">. </w:t>
            </w:r>
            <w:r>
              <w:rPr>
                <w:rFonts w:ascii="Helvetica" w:hAnsi="Helvetica"/>
                <w:b/>
                <w:bCs/>
                <w:color w:val="000000"/>
                <w:sz w:val="30"/>
                <w:szCs w:val="30"/>
                <w:shd w:val="clear" w:color="auto" w:fill="FFFFFF"/>
              </w:rPr>
              <w:t>Víte, jak a komu si můžete stěžovat, kdyby se Vám něco nelíbilo?</w:t>
            </w:r>
          </w:p>
          <w:p w14:paraId="3A2BA0BD" w14:textId="77777777" w:rsidR="00AA3214" w:rsidRDefault="00AA3214" w:rsidP="00AA3214">
            <w:pPr>
              <w:tabs>
                <w:tab w:val="left" w:pos="9564"/>
              </w:tabs>
              <w:ind w:firstLine="0"/>
              <w:rPr>
                <w:b/>
              </w:rPr>
            </w:pPr>
            <w:r>
              <w:rPr>
                <w:b/>
                <w:noProof/>
                <w:lang w:eastAsia="cs-CZ"/>
              </w:rPr>
              <w:drawing>
                <wp:inline distT="0" distB="0" distL="0" distR="0" wp14:anchorId="631DF9EA" wp14:editId="123FA2A5">
                  <wp:extent cx="4804756" cy="2338647"/>
                  <wp:effectExtent l="0" t="0" r="15240" b="24130"/>
                  <wp:docPr id="7" name="Graf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r>
              <w:rPr>
                <w:b/>
              </w:rPr>
              <w:tab/>
            </w:r>
          </w:p>
          <w:p w14:paraId="36C249CD" w14:textId="77777777" w:rsidR="00AA3214" w:rsidRPr="00395953" w:rsidRDefault="00AA3214" w:rsidP="00AA3214">
            <w:pPr>
              <w:spacing w:before="120"/>
              <w:ind w:firstLine="0"/>
              <w:rPr>
                <w:b/>
                <w:bCs/>
              </w:rPr>
            </w:pPr>
            <w:r w:rsidRPr="00395953">
              <w:rPr>
                <w:b/>
                <w:bCs/>
              </w:rPr>
              <w:t>VYHODNOCENÍ:</w:t>
            </w:r>
          </w:p>
          <w:p w14:paraId="5E28D6F2" w14:textId="2E576589" w:rsidR="00AA3214" w:rsidRPr="00DE53DF" w:rsidRDefault="00AA3214" w:rsidP="00AA3214">
            <w:pPr>
              <w:spacing w:before="120"/>
              <w:ind w:firstLine="0"/>
            </w:pPr>
            <w:r w:rsidRPr="00CD200C">
              <w:t xml:space="preserve">Z odpovědí </w:t>
            </w:r>
            <w:r w:rsidR="00CD200C" w:rsidRPr="00CD200C">
              <w:t xml:space="preserve">vyplývá, že převážná většina uživatelů ví </w:t>
            </w:r>
            <w:r w:rsidRPr="00CD200C">
              <w:t>o možnosti stěžovat si či jak by si mohli stěžovat</w:t>
            </w:r>
            <w:r w:rsidR="00FA1114" w:rsidRPr="00CD200C">
              <w:t>. Na doplňující otázku, komu by si stěžovali, se nejčastěji objevovalo</w:t>
            </w:r>
            <w:r w:rsidR="00CD200C" w:rsidRPr="00CD200C">
              <w:t xml:space="preserve">: </w:t>
            </w:r>
            <w:r w:rsidR="00FA1114" w:rsidRPr="00CD200C">
              <w:t>sest</w:t>
            </w:r>
            <w:r w:rsidR="008F6E0A">
              <w:t>rám</w:t>
            </w:r>
            <w:r w:rsidR="00CD200C" w:rsidRPr="00CD200C">
              <w:t>, personálu, klíčovému pracovníku, vedoucí</w:t>
            </w:r>
            <w:r w:rsidR="008F6E0A">
              <w:t>, rodině</w:t>
            </w:r>
            <w:r w:rsidR="00CD200C" w:rsidRPr="00CD200C">
              <w:t xml:space="preserve">. </w:t>
            </w:r>
            <w:r w:rsidR="008F6E0A">
              <w:t>U dvou odpovědí byla uvedena schránka.</w:t>
            </w:r>
            <w:r w:rsidR="00E1490A">
              <w:t xml:space="preserve"> </w:t>
            </w:r>
            <w:r w:rsidR="008F6E0A">
              <w:t>Pět</w:t>
            </w:r>
            <w:r w:rsidR="001671EF" w:rsidRPr="00CD200C">
              <w:t xml:space="preserve"> odpovědí bylo záporných. Uživatele pravidelně informujeme o možnostech</w:t>
            </w:r>
            <w:r w:rsidR="001B1BA4">
              <w:t xml:space="preserve"> podávat stížnosti v rámci měsíčního zhodnocení průběhu služby a na besedách s uživateli.</w:t>
            </w:r>
          </w:p>
        </w:tc>
      </w:tr>
    </w:tbl>
    <w:p w14:paraId="49D645BB" w14:textId="77777777" w:rsidR="008F6E0A" w:rsidRDefault="008F6E0A" w:rsidP="000D4E26">
      <w:pPr>
        <w:spacing w:after="0" w:line="276" w:lineRule="auto"/>
        <w:ind w:right="-851"/>
        <w:jc w:val="right"/>
        <w:rPr>
          <w:rFonts w:eastAsia="Times New Roman" w:cs="Arial"/>
          <w:bCs/>
          <w:color w:val="000000"/>
          <w:lang w:eastAsia="cs-CZ"/>
        </w:rPr>
      </w:pPr>
    </w:p>
    <w:p w14:paraId="14000450" w14:textId="1FD6D008" w:rsidR="000D4E26" w:rsidRDefault="000D4E26" w:rsidP="000D4E26">
      <w:pPr>
        <w:spacing w:after="0" w:line="276" w:lineRule="auto"/>
        <w:ind w:right="-851"/>
        <w:jc w:val="right"/>
        <w:rPr>
          <w:rFonts w:eastAsia="Times New Roman" w:cs="Arial"/>
          <w:bCs/>
          <w:color w:val="000000"/>
          <w:lang w:eastAsia="cs-CZ"/>
        </w:rPr>
      </w:pPr>
      <w:r w:rsidRPr="003161D0">
        <w:rPr>
          <w:rFonts w:eastAsia="Times New Roman" w:cs="Arial"/>
          <w:bCs/>
          <w:color w:val="000000"/>
          <w:lang w:eastAsia="cs-CZ"/>
        </w:rPr>
        <w:t xml:space="preserve">Zpracovala Mgr. </w:t>
      </w:r>
      <w:r w:rsidR="001B1BA4">
        <w:rPr>
          <w:rFonts w:eastAsia="Times New Roman" w:cs="Arial"/>
          <w:bCs/>
          <w:color w:val="000000"/>
          <w:lang w:eastAsia="cs-CZ"/>
        </w:rPr>
        <w:t>Eliška Popelová</w:t>
      </w:r>
    </w:p>
    <w:p w14:paraId="746AE62E" w14:textId="31D34961" w:rsidR="003157AD" w:rsidRPr="004867EB" w:rsidRDefault="008F6E0A" w:rsidP="00DE53DF">
      <w:pPr>
        <w:spacing w:after="0" w:line="276" w:lineRule="auto"/>
        <w:ind w:right="-851" w:firstLine="0"/>
        <w:jc w:val="right"/>
      </w:pPr>
      <w:r>
        <w:rPr>
          <w:rFonts w:eastAsia="Times New Roman" w:cs="Arial"/>
          <w:bCs/>
          <w:color w:val="000000"/>
          <w:lang w:eastAsia="cs-CZ"/>
        </w:rPr>
        <w:t>v</w:t>
      </w:r>
      <w:r w:rsidR="00E2408E">
        <w:rPr>
          <w:rFonts w:eastAsia="Times New Roman" w:cs="Arial"/>
          <w:bCs/>
          <w:color w:val="000000"/>
          <w:lang w:eastAsia="cs-CZ"/>
        </w:rPr>
        <w:t xml:space="preserve"> Pačlavicích </w:t>
      </w:r>
      <w:r>
        <w:rPr>
          <w:rFonts w:eastAsia="Times New Roman" w:cs="Arial"/>
          <w:bCs/>
          <w:color w:val="000000"/>
          <w:lang w:eastAsia="cs-CZ"/>
        </w:rPr>
        <w:t>30</w:t>
      </w:r>
      <w:r w:rsidR="00FA1114">
        <w:rPr>
          <w:rFonts w:eastAsia="Times New Roman" w:cs="Arial"/>
          <w:bCs/>
          <w:color w:val="000000"/>
          <w:lang w:eastAsia="cs-CZ"/>
        </w:rPr>
        <w:t xml:space="preserve">. </w:t>
      </w:r>
      <w:r w:rsidR="001B1BA4">
        <w:rPr>
          <w:rFonts w:eastAsia="Times New Roman" w:cs="Arial"/>
          <w:bCs/>
          <w:color w:val="000000"/>
          <w:lang w:eastAsia="cs-CZ"/>
        </w:rPr>
        <w:t>1</w:t>
      </w:r>
      <w:r>
        <w:rPr>
          <w:rFonts w:eastAsia="Times New Roman" w:cs="Arial"/>
          <w:bCs/>
          <w:color w:val="000000"/>
          <w:lang w:eastAsia="cs-CZ"/>
        </w:rPr>
        <w:t>1</w:t>
      </w:r>
      <w:r w:rsidR="00FA1114">
        <w:rPr>
          <w:rFonts w:eastAsia="Times New Roman" w:cs="Arial"/>
          <w:bCs/>
          <w:color w:val="000000"/>
          <w:lang w:eastAsia="cs-CZ"/>
        </w:rPr>
        <w:t>. 202</w:t>
      </w:r>
      <w:r>
        <w:rPr>
          <w:rFonts w:eastAsia="Times New Roman" w:cs="Arial"/>
          <w:bCs/>
          <w:color w:val="000000"/>
          <w:lang w:eastAsia="cs-CZ"/>
        </w:rPr>
        <w:t>3</w:t>
      </w:r>
    </w:p>
    <w:sectPr w:rsidR="003157AD" w:rsidRPr="004867EB" w:rsidSect="003161D0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9FF09" w14:textId="77777777" w:rsidR="00D75B99" w:rsidRDefault="00D75B99" w:rsidP="00415682">
      <w:pPr>
        <w:spacing w:after="0"/>
      </w:pPr>
      <w:r>
        <w:separator/>
      </w:r>
    </w:p>
  </w:endnote>
  <w:endnote w:type="continuationSeparator" w:id="0">
    <w:p w14:paraId="6DCF4DBD" w14:textId="77777777" w:rsidR="00D75B99" w:rsidRDefault="00D75B99" w:rsidP="00415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1"/>
      <w:tblOverlap w:val="never"/>
      <w:tblW w:w="5325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4"/>
      <w:gridCol w:w="2902"/>
      <w:gridCol w:w="5127"/>
      <w:gridCol w:w="829"/>
    </w:tblGrid>
    <w:tr w:rsidR="00685859" w:rsidRPr="00A60330" w14:paraId="64816965" w14:textId="77777777" w:rsidTr="00685859">
      <w:trPr>
        <w:trHeight w:val="499"/>
      </w:trPr>
      <w:tc>
        <w:tcPr>
          <w:tcW w:w="416" w:type="pct"/>
          <w:shd w:val="clear" w:color="auto" w:fill="auto"/>
        </w:tcPr>
        <w:p w14:paraId="0EB8D05E" w14:textId="77777777" w:rsidR="00685859" w:rsidRPr="004038FA" w:rsidRDefault="00685859" w:rsidP="00685859">
          <w:pPr>
            <w:pStyle w:val="Zpat"/>
            <w:ind w:firstLine="0"/>
            <w:jc w:val="center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 xml:space="preserve">Web: </w:t>
          </w:r>
          <w:r>
            <w:rPr>
              <w:color w:val="000000" w:themeColor="text1"/>
              <w:sz w:val="19"/>
              <w:szCs w:val="19"/>
            </w:rPr>
            <w:t>E</w:t>
          </w:r>
          <w:r w:rsidRPr="004038FA">
            <w:rPr>
              <w:color w:val="000000" w:themeColor="text1"/>
              <w:sz w:val="19"/>
              <w:szCs w:val="19"/>
            </w:rPr>
            <w:t>mail:</w:t>
          </w:r>
        </w:p>
      </w:tc>
      <w:tc>
        <w:tcPr>
          <w:tcW w:w="1502" w:type="pct"/>
          <w:shd w:val="clear" w:color="auto" w:fill="auto"/>
        </w:tcPr>
        <w:p w14:paraId="631E69E2" w14:textId="77777777" w:rsidR="00685859" w:rsidRPr="006530F1" w:rsidRDefault="00685859" w:rsidP="00685859">
          <w:pPr>
            <w:pStyle w:val="Zpat"/>
            <w:ind w:firstLine="0"/>
            <w:jc w:val="right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>socialnisluzby.obecpaclavice.cz</w:t>
          </w:r>
          <w:r>
            <w:rPr>
              <w:color w:val="000000" w:themeColor="text1"/>
              <w:sz w:val="19"/>
              <w:szCs w:val="19"/>
            </w:rPr>
            <w:tab/>
          </w:r>
        </w:p>
        <w:p w14:paraId="20D0E4BC" w14:textId="77777777" w:rsidR="00685859" w:rsidRPr="006530F1" w:rsidRDefault="00685859" w:rsidP="00685859">
          <w:pPr>
            <w:pStyle w:val="Zpat"/>
            <w:ind w:firstLine="0"/>
            <w:rPr>
              <w:color w:val="000000" w:themeColor="text1"/>
              <w:sz w:val="19"/>
              <w:szCs w:val="19"/>
            </w:rPr>
          </w:pPr>
          <w:r w:rsidRPr="004038FA">
            <w:rPr>
              <w:color w:val="000000" w:themeColor="text1"/>
              <w:sz w:val="19"/>
              <w:szCs w:val="19"/>
            </w:rPr>
            <w:t>socialnisluzby@obecp</w:t>
          </w:r>
          <w:r>
            <w:rPr>
              <w:color w:val="000000" w:themeColor="text1"/>
              <w:sz w:val="19"/>
              <w:szCs w:val="19"/>
            </w:rPr>
            <w:t>aclavice.cz</w:t>
          </w:r>
        </w:p>
      </w:tc>
      <w:tc>
        <w:tcPr>
          <w:tcW w:w="2653" w:type="pct"/>
          <w:shd w:val="clear" w:color="auto" w:fill="auto"/>
          <w:vAlign w:val="center"/>
        </w:tcPr>
        <w:p w14:paraId="08E3CDC7" w14:textId="7A30DC85" w:rsidR="00685859" w:rsidRPr="00BF3AD8" w:rsidRDefault="00685859" w:rsidP="001C2C3F">
          <w:pPr>
            <w:pStyle w:val="Zpat"/>
            <w:ind w:firstLine="0"/>
            <w:jc w:val="center"/>
            <w:rPr>
              <w:b/>
              <w:color w:val="840609"/>
              <w:sz w:val="19"/>
              <w:szCs w:val="19"/>
            </w:rPr>
          </w:pPr>
          <w:r>
            <w:rPr>
              <w:b/>
              <w:color w:val="840609"/>
              <w:sz w:val="18"/>
              <w:szCs w:val="18"/>
            </w:rPr>
            <w:t xml:space="preserve">Vyhodnocení dotazníkového </w:t>
          </w:r>
          <w:r w:rsidR="00C84FB3">
            <w:rPr>
              <w:b/>
              <w:color w:val="840609"/>
              <w:sz w:val="18"/>
              <w:szCs w:val="18"/>
            </w:rPr>
            <w:t xml:space="preserve">šetření sociální služby </w:t>
          </w:r>
          <w:r w:rsidR="00AF6FE2">
            <w:rPr>
              <w:b/>
              <w:color w:val="840609"/>
              <w:sz w:val="18"/>
              <w:szCs w:val="18"/>
            </w:rPr>
            <w:t>DZR 202</w:t>
          </w:r>
          <w:r w:rsidR="00D87107">
            <w:rPr>
              <w:b/>
              <w:color w:val="840609"/>
              <w:sz w:val="18"/>
              <w:szCs w:val="18"/>
            </w:rPr>
            <w:t>1</w:t>
          </w:r>
        </w:p>
      </w:tc>
      <w:tc>
        <w:tcPr>
          <w:tcW w:w="429" w:type="pct"/>
          <w:shd w:val="clear" w:color="auto" w:fill="auto"/>
          <w:vAlign w:val="center"/>
        </w:tcPr>
        <w:p w14:paraId="2659F7BA" w14:textId="77777777" w:rsidR="00685859" w:rsidRPr="00A60330" w:rsidRDefault="00685859" w:rsidP="00685859">
          <w:pPr>
            <w:pStyle w:val="Zhlav"/>
            <w:ind w:firstLine="0"/>
            <w:jc w:val="center"/>
            <w:rPr>
              <w:color w:val="FFFFFF" w:themeColor="background1"/>
              <w:sz w:val="28"/>
              <w:szCs w:val="28"/>
            </w:rPr>
          </w:pPr>
          <w:r w:rsidRPr="002C5689">
            <w:rPr>
              <w:color w:val="FFFFFF" w:themeColor="background1"/>
              <w:sz w:val="28"/>
              <w:szCs w:val="28"/>
            </w:rPr>
            <w:fldChar w:fldCharType="begin"/>
          </w:r>
          <w:r w:rsidRPr="002C5689">
            <w:rPr>
              <w:color w:val="FFFFFF" w:themeColor="background1"/>
              <w:sz w:val="28"/>
              <w:szCs w:val="28"/>
            </w:rPr>
            <w:instrText>PAGE   \* MERGEFORMAT</w:instrText>
          </w:r>
          <w:r w:rsidRPr="002C5689">
            <w:rPr>
              <w:color w:val="FFFFFF" w:themeColor="background1"/>
              <w:sz w:val="28"/>
              <w:szCs w:val="28"/>
            </w:rPr>
            <w:fldChar w:fldCharType="separate"/>
          </w:r>
          <w:r w:rsidR="00E942BB">
            <w:rPr>
              <w:noProof/>
              <w:color w:val="FFFFFF" w:themeColor="background1"/>
              <w:sz w:val="28"/>
              <w:szCs w:val="28"/>
            </w:rPr>
            <w:t>1</w:t>
          </w:r>
          <w:r w:rsidRPr="002C5689">
            <w:rPr>
              <w:color w:val="FFFFFF" w:themeColor="background1"/>
              <w:sz w:val="28"/>
              <w:szCs w:val="28"/>
            </w:rPr>
            <w:fldChar w:fldCharType="end"/>
          </w:r>
        </w:p>
      </w:tc>
    </w:tr>
  </w:tbl>
  <w:p w14:paraId="53B524D4" w14:textId="77777777" w:rsidR="00685859" w:rsidRDefault="00685859">
    <w:pPr>
      <w:pStyle w:val="Zpat"/>
    </w:pPr>
    <w:r>
      <w:rPr>
        <w:noProof/>
        <w:color w:val="000000" w:themeColor="text1"/>
        <w:sz w:val="19"/>
        <w:szCs w:val="19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AF5FCC" wp14:editId="76FAD552">
              <wp:simplePos x="0" y="0"/>
              <wp:positionH relativeFrom="column">
                <wp:posOffset>-306118</wp:posOffset>
              </wp:positionH>
              <wp:positionV relativeFrom="paragraph">
                <wp:posOffset>313</wp:posOffset>
              </wp:positionV>
              <wp:extent cx="6346209" cy="408940"/>
              <wp:effectExtent l="0" t="0" r="0" b="0"/>
              <wp:wrapNone/>
              <wp:docPr id="5" name="Obdélník se zakulaceným příčným rohe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6209" cy="408940"/>
                      </a:xfrm>
                      <a:prstGeom prst="round2DiagRect">
                        <a:avLst/>
                      </a:prstGeom>
                      <a:gradFill>
                        <a:gsLst>
                          <a:gs pos="2000">
                            <a:srgbClr val="A1070B">
                              <a:alpha val="61000"/>
                            </a:srgbClr>
                          </a:gs>
                          <a:gs pos="54000">
                            <a:schemeClr val="bg1"/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2240CA" id="Obdélník se zakulaceným příčným rohem 5" o:spid="_x0000_s1026" style="position:absolute;margin-left:-24.1pt;margin-top:0;width:499.7pt;height:32.2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346209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" path="m68158,l6346209,r,l6346209,340782v,37643,-30515,68158,-68158,68158l,408940r,l,68158c,30515,30515,,68158,xe" fillcolor="#a1070b" stroked="f" strokeweight="2pt">
              <v:fill color2="white [3212]" o:opacity2="39976f" angle="270" colors="0 #a1070b;1311f #a1070b" focus="100%" type="gradient"/>
              <v:path arrowok="t" o:connecttype="custom" o:connectlocs="68158,0;6346209,0;6346209,0;6346209,340782;6278051,408940;0,408940;0,408940;0,68158;68158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28F0D" w14:textId="77777777" w:rsidR="00D75B99" w:rsidRDefault="00D75B99" w:rsidP="00415682">
      <w:pPr>
        <w:spacing w:after="0"/>
      </w:pPr>
      <w:r>
        <w:separator/>
      </w:r>
    </w:p>
  </w:footnote>
  <w:footnote w:type="continuationSeparator" w:id="0">
    <w:p w14:paraId="1EB70404" w14:textId="77777777" w:rsidR="00D75B99" w:rsidRDefault="00D75B99" w:rsidP="00415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6B1E5" w14:textId="77777777" w:rsidR="00685859" w:rsidRDefault="006858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F1EEC2E" wp14:editId="30576AF7">
          <wp:simplePos x="0" y="0"/>
          <wp:positionH relativeFrom="column">
            <wp:posOffset>-412115</wp:posOffset>
          </wp:positionH>
          <wp:positionV relativeFrom="paragraph">
            <wp:posOffset>-172720</wp:posOffset>
          </wp:positionV>
          <wp:extent cx="1457325" cy="4540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mek_160515_150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050D4"/>
    <w:multiLevelType w:val="hybridMultilevel"/>
    <w:tmpl w:val="0B7E551C"/>
    <w:lvl w:ilvl="0" w:tplc="41826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2013"/>
    <w:multiLevelType w:val="hybridMultilevel"/>
    <w:tmpl w:val="3E78FA1C"/>
    <w:lvl w:ilvl="0" w:tplc="95742BA4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16A71CB"/>
    <w:multiLevelType w:val="hybridMultilevel"/>
    <w:tmpl w:val="E02CA416"/>
    <w:lvl w:ilvl="0" w:tplc="061A4B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35570"/>
    <w:multiLevelType w:val="hybridMultilevel"/>
    <w:tmpl w:val="C1CE9582"/>
    <w:lvl w:ilvl="0" w:tplc="9DB820FA">
      <w:start w:val="1"/>
      <w:numFmt w:val="decimal"/>
      <w:lvlText w:val="%1. 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295934"/>
    <w:multiLevelType w:val="hybridMultilevel"/>
    <w:tmpl w:val="48066840"/>
    <w:lvl w:ilvl="0" w:tplc="F5A69E3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52C5C"/>
    <w:multiLevelType w:val="hybridMultilevel"/>
    <w:tmpl w:val="CB1EC4B2"/>
    <w:lvl w:ilvl="0" w:tplc="95742BA4">
      <w:numFmt w:val="bullet"/>
      <w:lvlText w:val="-"/>
      <w:lvlJc w:val="left"/>
      <w:pPr>
        <w:ind w:left="39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18" w:hanging="360"/>
      </w:pPr>
      <w:rPr>
        <w:rFonts w:ascii="Wingdings" w:hAnsi="Wingdings" w:hint="default"/>
      </w:rPr>
    </w:lvl>
  </w:abstractNum>
  <w:abstractNum w:abstractNumId="6" w15:restartNumberingAfterBreak="0">
    <w:nsid w:val="5310664C"/>
    <w:multiLevelType w:val="hybridMultilevel"/>
    <w:tmpl w:val="909667E8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53F47B6F"/>
    <w:multiLevelType w:val="hybridMultilevel"/>
    <w:tmpl w:val="660C314E"/>
    <w:lvl w:ilvl="0" w:tplc="D6E008B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84303"/>
    <w:multiLevelType w:val="hybridMultilevel"/>
    <w:tmpl w:val="0F14B218"/>
    <w:lvl w:ilvl="0" w:tplc="F1780CF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E6F52"/>
    <w:multiLevelType w:val="hybridMultilevel"/>
    <w:tmpl w:val="CECA970C"/>
    <w:lvl w:ilvl="0" w:tplc="2174C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42F3C"/>
    <w:multiLevelType w:val="hybridMultilevel"/>
    <w:tmpl w:val="981A9952"/>
    <w:lvl w:ilvl="0" w:tplc="12187318">
      <w:start w:val="1"/>
      <w:numFmt w:val="decimal"/>
      <w:lvlText w:val="%1. 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50428780">
    <w:abstractNumId w:val="10"/>
  </w:num>
  <w:num w:numId="2" w16cid:durableId="2025862533">
    <w:abstractNumId w:val="3"/>
  </w:num>
  <w:num w:numId="3" w16cid:durableId="610237911">
    <w:abstractNumId w:val="10"/>
  </w:num>
  <w:num w:numId="4" w16cid:durableId="1135414895">
    <w:abstractNumId w:val="7"/>
  </w:num>
  <w:num w:numId="5" w16cid:durableId="603850223">
    <w:abstractNumId w:val="9"/>
  </w:num>
  <w:num w:numId="6" w16cid:durableId="650599102">
    <w:abstractNumId w:val="4"/>
  </w:num>
  <w:num w:numId="7" w16cid:durableId="804086696">
    <w:abstractNumId w:val="2"/>
  </w:num>
  <w:num w:numId="8" w16cid:durableId="791362836">
    <w:abstractNumId w:val="5"/>
  </w:num>
  <w:num w:numId="9" w16cid:durableId="815531844">
    <w:abstractNumId w:val="1"/>
  </w:num>
  <w:num w:numId="10" w16cid:durableId="726539317">
    <w:abstractNumId w:val="6"/>
  </w:num>
  <w:num w:numId="11" w16cid:durableId="1300458747">
    <w:abstractNumId w:val="8"/>
  </w:num>
  <w:num w:numId="12" w16cid:durableId="10585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EB"/>
    <w:rsid w:val="00003A96"/>
    <w:rsid w:val="000047D6"/>
    <w:rsid w:val="000178EB"/>
    <w:rsid w:val="00022FAA"/>
    <w:rsid w:val="000255C8"/>
    <w:rsid w:val="000332C3"/>
    <w:rsid w:val="00040082"/>
    <w:rsid w:val="00040BFF"/>
    <w:rsid w:val="00053F25"/>
    <w:rsid w:val="000709E2"/>
    <w:rsid w:val="00094670"/>
    <w:rsid w:val="000A3F89"/>
    <w:rsid w:val="000B20DC"/>
    <w:rsid w:val="000B6F6D"/>
    <w:rsid w:val="000D4E26"/>
    <w:rsid w:val="000D770C"/>
    <w:rsid w:val="000E0CD6"/>
    <w:rsid w:val="000E2C29"/>
    <w:rsid w:val="00101E88"/>
    <w:rsid w:val="0010453C"/>
    <w:rsid w:val="00116BA7"/>
    <w:rsid w:val="00117422"/>
    <w:rsid w:val="00120E2F"/>
    <w:rsid w:val="00123062"/>
    <w:rsid w:val="001365EC"/>
    <w:rsid w:val="001671EF"/>
    <w:rsid w:val="00182DC9"/>
    <w:rsid w:val="001876C2"/>
    <w:rsid w:val="001A2C41"/>
    <w:rsid w:val="001B1BA4"/>
    <w:rsid w:val="001B2033"/>
    <w:rsid w:val="001C2C3F"/>
    <w:rsid w:val="001C5FA3"/>
    <w:rsid w:val="001C6FD4"/>
    <w:rsid w:val="001D06AD"/>
    <w:rsid w:val="001D533F"/>
    <w:rsid w:val="001D68B9"/>
    <w:rsid w:val="001E0221"/>
    <w:rsid w:val="001E59E6"/>
    <w:rsid w:val="001F1288"/>
    <w:rsid w:val="00200D52"/>
    <w:rsid w:val="00201F66"/>
    <w:rsid w:val="002038AD"/>
    <w:rsid w:val="00205D5B"/>
    <w:rsid w:val="002118E2"/>
    <w:rsid w:val="00211E13"/>
    <w:rsid w:val="00216E65"/>
    <w:rsid w:val="00233913"/>
    <w:rsid w:val="002478B9"/>
    <w:rsid w:val="00271C49"/>
    <w:rsid w:val="002819F3"/>
    <w:rsid w:val="00291818"/>
    <w:rsid w:val="002A15E8"/>
    <w:rsid w:val="002B268B"/>
    <w:rsid w:val="002D2092"/>
    <w:rsid w:val="002D3EDA"/>
    <w:rsid w:val="002D5C10"/>
    <w:rsid w:val="002E50D7"/>
    <w:rsid w:val="002E548C"/>
    <w:rsid w:val="002F09C6"/>
    <w:rsid w:val="002F5999"/>
    <w:rsid w:val="00304F67"/>
    <w:rsid w:val="003157AD"/>
    <w:rsid w:val="003161D0"/>
    <w:rsid w:val="00316E53"/>
    <w:rsid w:val="00322D17"/>
    <w:rsid w:val="00327C98"/>
    <w:rsid w:val="00331BF9"/>
    <w:rsid w:val="00337FDA"/>
    <w:rsid w:val="00341751"/>
    <w:rsid w:val="0034193D"/>
    <w:rsid w:val="00341C9D"/>
    <w:rsid w:val="003508D3"/>
    <w:rsid w:val="0036092A"/>
    <w:rsid w:val="00362CEF"/>
    <w:rsid w:val="00370315"/>
    <w:rsid w:val="00381562"/>
    <w:rsid w:val="003878A4"/>
    <w:rsid w:val="00390AA7"/>
    <w:rsid w:val="00395953"/>
    <w:rsid w:val="003A75EB"/>
    <w:rsid w:val="003A7964"/>
    <w:rsid w:val="003C1493"/>
    <w:rsid w:val="003C29A8"/>
    <w:rsid w:val="003D3E18"/>
    <w:rsid w:val="003D5B41"/>
    <w:rsid w:val="003E172A"/>
    <w:rsid w:val="003F7201"/>
    <w:rsid w:val="00406A61"/>
    <w:rsid w:val="00415682"/>
    <w:rsid w:val="004226AE"/>
    <w:rsid w:val="00423CD2"/>
    <w:rsid w:val="0044376C"/>
    <w:rsid w:val="004455EA"/>
    <w:rsid w:val="0045485A"/>
    <w:rsid w:val="00456B46"/>
    <w:rsid w:val="00457839"/>
    <w:rsid w:val="00457FE5"/>
    <w:rsid w:val="00463014"/>
    <w:rsid w:val="00477719"/>
    <w:rsid w:val="004810B2"/>
    <w:rsid w:val="004867EB"/>
    <w:rsid w:val="00487773"/>
    <w:rsid w:val="004A00D9"/>
    <w:rsid w:val="004A0E5E"/>
    <w:rsid w:val="004B04F0"/>
    <w:rsid w:val="004B4DE9"/>
    <w:rsid w:val="004C37CD"/>
    <w:rsid w:val="004C74D7"/>
    <w:rsid w:val="004D5026"/>
    <w:rsid w:val="004F6C49"/>
    <w:rsid w:val="0050389B"/>
    <w:rsid w:val="00514188"/>
    <w:rsid w:val="00524EB0"/>
    <w:rsid w:val="00527CF4"/>
    <w:rsid w:val="0053207E"/>
    <w:rsid w:val="00532E68"/>
    <w:rsid w:val="005336C9"/>
    <w:rsid w:val="00557C4B"/>
    <w:rsid w:val="0056621C"/>
    <w:rsid w:val="00570220"/>
    <w:rsid w:val="00575934"/>
    <w:rsid w:val="00587AB2"/>
    <w:rsid w:val="005A4B0A"/>
    <w:rsid w:val="005A7BC5"/>
    <w:rsid w:val="005B55D6"/>
    <w:rsid w:val="005B5FBD"/>
    <w:rsid w:val="005B79BA"/>
    <w:rsid w:val="005C1913"/>
    <w:rsid w:val="005E0828"/>
    <w:rsid w:val="005E106E"/>
    <w:rsid w:val="005E1C77"/>
    <w:rsid w:val="005E2873"/>
    <w:rsid w:val="005F1DAE"/>
    <w:rsid w:val="005F3CEF"/>
    <w:rsid w:val="005F692E"/>
    <w:rsid w:val="0061211C"/>
    <w:rsid w:val="00620C6E"/>
    <w:rsid w:val="00636C30"/>
    <w:rsid w:val="00642886"/>
    <w:rsid w:val="00652374"/>
    <w:rsid w:val="00652AC5"/>
    <w:rsid w:val="00654789"/>
    <w:rsid w:val="00656177"/>
    <w:rsid w:val="0066485B"/>
    <w:rsid w:val="00672DBA"/>
    <w:rsid w:val="00673405"/>
    <w:rsid w:val="00682350"/>
    <w:rsid w:val="006843BE"/>
    <w:rsid w:val="00685859"/>
    <w:rsid w:val="006B0158"/>
    <w:rsid w:val="006B756E"/>
    <w:rsid w:val="006C2717"/>
    <w:rsid w:val="006C61D1"/>
    <w:rsid w:val="006C7F4D"/>
    <w:rsid w:val="006E71B6"/>
    <w:rsid w:val="007018CA"/>
    <w:rsid w:val="00706A08"/>
    <w:rsid w:val="007119CC"/>
    <w:rsid w:val="0071348A"/>
    <w:rsid w:val="0072110C"/>
    <w:rsid w:val="00721C7E"/>
    <w:rsid w:val="0075641B"/>
    <w:rsid w:val="00763CC3"/>
    <w:rsid w:val="00782A0B"/>
    <w:rsid w:val="00783D60"/>
    <w:rsid w:val="00783F29"/>
    <w:rsid w:val="00797809"/>
    <w:rsid w:val="007A3428"/>
    <w:rsid w:val="007C7B89"/>
    <w:rsid w:val="007D0D6D"/>
    <w:rsid w:val="007D1219"/>
    <w:rsid w:val="007D4C3E"/>
    <w:rsid w:val="007F37F5"/>
    <w:rsid w:val="007F41AC"/>
    <w:rsid w:val="008205CC"/>
    <w:rsid w:val="0082349E"/>
    <w:rsid w:val="00830E8A"/>
    <w:rsid w:val="0086214F"/>
    <w:rsid w:val="00874990"/>
    <w:rsid w:val="00881365"/>
    <w:rsid w:val="00892F89"/>
    <w:rsid w:val="008950B9"/>
    <w:rsid w:val="008A0E8B"/>
    <w:rsid w:val="008B79ED"/>
    <w:rsid w:val="008C24C5"/>
    <w:rsid w:val="008C2B9C"/>
    <w:rsid w:val="008D1D23"/>
    <w:rsid w:val="008D394F"/>
    <w:rsid w:val="008E57E4"/>
    <w:rsid w:val="008E7885"/>
    <w:rsid w:val="008F0676"/>
    <w:rsid w:val="008F6E0A"/>
    <w:rsid w:val="008F6FF7"/>
    <w:rsid w:val="0090663B"/>
    <w:rsid w:val="009173AE"/>
    <w:rsid w:val="009329FF"/>
    <w:rsid w:val="009348A7"/>
    <w:rsid w:val="009379B9"/>
    <w:rsid w:val="009460DC"/>
    <w:rsid w:val="009569EF"/>
    <w:rsid w:val="009612EA"/>
    <w:rsid w:val="0096451C"/>
    <w:rsid w:val="00980679"/>
    <w:rsid w:val="00984AC6"/>
    <w:rsid w:val="0099030D"/>
    <w:rsid w:val="009A47B9"/>
    <w:rsid w:val="009B467E"/>
    <w:rsid w:val="009C4027"/>
    <w:rsid w:val="009F0585"/>
    <w:rsid w:val="009F79E6"/>
    <w:rsid w:val="00A01BBB"/>
    <w:rsid w:val="00A05A92"/>
    <w:rsid w:val="00A14C47"/>
    <w:rsid w:val="00A14D5B"/>
    <w:rsid w:val="00A30860"/>
    <w:rsid w:val="00A359E9"/>
    <w:rsid w:val="00A36F31"/>
    <w:rsid w:val="00A41A74"/>
    <w:rsid w:val="00A571C9"/>
    <w:rsid w:val="00A6382D"/>
    <w:rsid w:val="00A64EA0"/>
    <w:rsid w:val="00A66B40"/>
    <w:rsid w:val="00A70E2F"/>
    <w:rsid w:val="00A7608D"/>
    <w:rsid w:val="00A77163"/>
    <w:rsid w:val="00AA22A7"/>
    <w:rsid w:val="00AA3214"/>
    <w:rsid w:val="00AA4408"/>
    <w:rsid w:val="00AA48DC"/>
    <w:rsid w:val="00AC5C6A"/>
    <w:rsid w:val="00AC7966"/>
    <w:rsid w:val="00AD585E"/>
    <w:rsid w:val="00AE6FB4"/>
    <w:rsid w:val="00AE7213"/>
    <w:rsid w:val="00AF6FE2"/>
    <w:rsid w:val="00B12228"/>
    <w:rsid w:val="00B30809"/>
    <w:rsid w:val="00B36044"/>
    <w:rsid w:val="00B36205"/>
    <w:rsid w:val="00B4187F"/>
    <w:rsid w:val="00B478B8"/>
    <w:rsid w:val="00B52EE6"/>
    <w:rsid w:val="00B63B88"/>
    <w:rsid w:val="00B66881"/>
    <w:rsid w:val="00B71F20"/>
    <w:rsid w:val="00B72797"/>
    <w:rsid w:val="00B76E53"/>
    <w:rsid w:val="00B7775D"/>
    <w:rsid w:val="00BA2DAD"/>
    <w:rsid w:val="00BB2249"/>
    <w:rsid w:val="00BC0B45"/>
    <w:rsid w:val="00BC124D"/>
    <w:rsid w:val="00BC6DAC"/>
    <w:rsid w:val="00BE62EA"/>
    <w:rsid w:val="00BF0DAB"/>
    <w:rsid w:val="00BF75AB"/>
    <w:rsid w:val="00C01AA3"/>
    <w:rsid w:val="00C063CD"/>
    <w:rsid w:val="00C13105"/>
    <w:rsid w:val="00C1689C"/>
    <w:rsid w:val="00C17E07"/>
    <w:rsid w:val="00C263D8"/>
    <w:rsid w:val="00C36440"/>
    <w:rsid w:val="00C425A8"/>
    <w:rsid w:val="00C45B43"/>
    <w:rsid w:val="00C76580"/>
    <w:rsid w:val="00C84FB3"/>
    <w:rsid w:val="00C84FFF"/>
    <w:rsid w:val="00C92E0C"/>
    <w:rsid w:val="00CB25D3"/>
    <w:rsid w:val="00CB2C49"/>
    <w:rsid w:val="00CC639F"/>
    <w:rsid w:val="00CD153E"/>
    <w:rsid w:val="00CD200C"/>
    <w:rsid w:val="00CD6F33"/>
    <w:rsid w:val="00CD6FAB"/>
    <w:rsid w:val="00D00F27"/>
    <w:rsid w:val="00D0288F"/>
    <w:rsid w:val="00D11AEF"/>
    <w:rsid w:val="00D138D5"/>
    <w:rsid w:val="00D311AE"/>
    <w:rsid w:val="00D5533F"/>
    <w:rsid w:val="00D56466"/>
    <w:rsid w:val="00D57F92"/>
    <w:rsid w:val="00D62018"/>
    <w:rsid w:val="00D75B99"/>
    <w:rsid w:val="00D87107"/>
    <w:rsid w:val="00DA4120"/>
    <w:rsid w:val="00DC36BC"/>
    <w:rsid w:val="00DC458F"/>
    <w:rsid w:val="00DC7AF2"/>
    <w:rsid w:val="00DD2FA1"/>
    <w:rsid w:val="00DD361D"/>
    <w:rsid w:val="00DD651D"/>
    <w:rsid w:val="00DE53DF"/>
    <w:rsid w:val="00E0240F"/>
    <w:rsid w:val="00E06DF7"/>
    <w:rsid w:val="00E12D80"/>
    <w:rsid w:val="00E1490A"/>
    <w:rsid w:val="00E2162C"/>
    <w:rsid w:val="00E2408E"/>
    <w:rsid w:val="00E46B83"/>
    <w:rsid w:val="00E7367A"/>
    <w:rsid w:val="00E75128"/>
    <w:rsid w:val="00E832D6"/>
    <w:rsid w:val="00E942BB"/>
    <w:rsid w:val="00EA0C4E"/>
    <w:rsid w:val="00EA4595"/>
    <w:rsid w:val="00EB5FB1"/>
    <w:rsid w:val="00ED0524"/>
    <w:rsid w:val="00EF3E51"/>
    <w:rsid w:val="00F00E5D"/>
    <w:rsid w:val="00F07877"/>
    <w:rsid w:val="00F20677"/>
    <w:rsid w:val="00F20C67"/>
    <w:rsid w:val="00F23BA7"/>
    <w:rsid w:val="00F42177"/>
    <w:rsid w:val="00F528B5"/>
    <w:rsid w:val="00F53F6D"/>
    <w:rsid w:val="00F54ADD"/>
    <w:rsid w:val="00F61208"/>
    <w:rsid w:val="00F74188"/>
    <w:rsid w:val="00F82C97"/>
    <w:rsid w:val="00FA1114"/>
    <w:rsid w:val="00FD6E15"/>
    <w:rsid w:val="00FF1246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38D948C4"/>
  <w15:docId w15:val="{229746D8-1CAF-4383-A9F6-6F80AAEA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E18"/>
    <w:pPr>
      <w:spacing w:line="240" w:lineRule="auto"/>
      <w:ind w:firstLine="709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6621C"/>
    <w:pPr>
      <w:keepNext/>
      <w:keepLines/>
      <w:spacing w:before="480" w:line="276" w:lineRule="auto"/>
      <w:ind w:firstLine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621C"/>
    <w:pPr>
      <w:keepNext/>
      <w:keepLines/>
      <w:spacing w:before="120" w:after="120"/>
      <w:ind w:left="714" w:hanging="357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621C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621C"/>
    <w:rPr>
      <w:rFonts w:eastAsiaTheme="majorEastAsi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621C"/>
    <w:rPr>
      <w:rFonts w:eastAsiaTheme="majorEastAsia" w:cstheme="majorBidi"/>
      <w:b/>
      <w:bCs/>
      <w:sz w:val="26"/>
      <w:szCs w:val="26"/>
    </w:rPr>
  </w:style>
  <w:style w:type="paragraph" w:styleId="Bezmezer">
    <w:name w:val="No Spacing"/>
    <w:aliases w:val="nadpis hlavní"/>
    <w:uiPriority w:val="1"/>
    <w:qFormat/>
    <w:rsid w:val="003D3E18"/>
    <w:pPr>
      <w:spacing w:after="0" w:line="240" w:lineRule="auto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6621C"/>
    <w:rPr>
      <w:rFonts w:eastAsiaTheme="majorEastAsia" w:cstheme="majorBidi"/>
      <w:b/>
      <w:bC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7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7E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8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43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568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15682"/>
  </w:style>
  <w:style w:type="paragraph" w:styleId="Zpat">
    <w:name w:val="footer"/>
    <w:basedOn w:val="Normln"/>
    <w:link w:val="ZpatChar"/>
    <w:uiPriority w:val="99"/>
    <w:unhideWhenUsed/>
    <w:rsid w:val="0041568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1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NE</c:v>
                </c:pt>
                <c:pt idx="1">
                  <c:v>ANO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79-4435-9DC5-BBCAF61B6F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2556288"/>
        <c:axId val="132525440"/>
      </c:barChart>
      <c:valAx>
        <c:axId val="132525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556288"/>
        <c:crosses val="autoZero"/>
        <c:crossBetween val="between"/>
      </c:valAx>
      <c:catAx>
        <c:axId val="132556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252544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List1!$A$2:$A$4</c:f>
              <c:strCache>
                <c:ptCount val="3"/>
                <c:pt idx="0">
                  <c:v>NE</c:v>
                </c:pt>
                <c:pt idx="1">
                  <c:v>nikdo mě nenavštěvuje</c:v>
                </c:pt>
                <c:pt idx="2">
                  <c:v>bez odpoovědi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25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61-4BAB-93E6-B6D4612778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9710976"/>
        <c:axId val="238018560"/>
      </c:barChart>
      <c:valAx>
        <c:axId val="23801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9710976"/>
        <c:crosses val="autoZero"/>
        <c:crossBetween val="between"/>
      </c:valAx>
      <c:catAx>
        <c:axId val="239710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801856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NEPOTŘEBUJI V TOMTO PODPORU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8F-4CC2-A6E3-73E51A3EA4D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9976576"/>
        <c:axId val="299974656"/>
      </c:barChart>
      <c:valAx>
        <c:axId val="299974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9976576"/>
        <c:crosses val="autoZero"/>
        <c:crossBetween val="between"/>
      </c:valAx>
      <c:catAx>
        <c:axId val="299976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997465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0B-4588-A17A-F1079BA22EF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List1!$A$2:$A$4</c:f>
              <c:strCache>
                <c:ptCount val="3"/>
                <c:pt idx="0">
                  <c:v>ANO</c:v>
                </c:pt>
                <c:pt idx="1">
                  <c:v>nepotřebuji v tomto podporu</c:v>
                </c:pt>
                <c:pt idx="2">
                  <c:v>bez odpovědi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24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E9-466B-B74A-FAC7ADBED2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013376"/>
        <c:axId val="309005696"/>
      </c:barChart>
      <c:valAx>
        <c:axId val="30900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5013376"/>
        <c:crosses val="autoZero"/>
        <c:crossBetween val="between"/>
      </c:valAx>
      <c:catAx>
        <c:axId val="31501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900569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A5-4C64-88C2-6FCCC09AD50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List1!$A$2:$A$4</c:f>
              <c:strCache>
                <c:ptCount val="3"/>
                <c:pt idx="0">
                  <c:v>ANO</c:v>
                </c:pt>
                <c:pt idx="1">
                  <c:v>NE</c:v>
                </c:pt>
                <c:pt idx="2">
                  <c:v>Bez odpovědi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20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A5-4C64-88C2-6FCCC09AD5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013376"/>
        <c:axId val="309005696"/>
      </c:barChart>
      <c:valAx>
        <c:axId val="30900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5013376"/>
        <c:crosses val="autoZero"/>
        <c:crossBetween val="between"/>
      </c:valAx>
      <c:catAx>
        <c:axId val="31501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900569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List1!$A$2:$A$4</c:f>
              <c:strCache>
                <c:ptCount val="3"/>
                <c:pt idx="0">
                  <c:v>NE</c:v>
                </c:pt>
                <c:pt idx="1">
                  <c:v>ANO</c:v>
                </c:pt>
                <c:pt idx="2">
                  <c:v>bez odpovědi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18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61-424F-90AD-327C2B89CC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345472"/>
        <c:axId val="134116096"/>
      </c:barChart>
      <c:valAx>
        <c:axId val="134116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345472"/>
        <c:crosses val="autoZero"/>
        <c:crossBetween val="between"/>
      </c:valAx>
      <c:catAx>
        <c:axId val="134345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11609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List1!$A$2:$A$4</c:f>
              <c:strCache>
                <c:ptCount val="2"/>
                <c:pt idx="0">
                  <c:v>NE</c:v>
                </c:pt>
                <c:pt idx="1">
                  <c:v>ANO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79-4938-9CCD-8608B8FC6F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9285632"/>
        <c:axId val="136592768"/>
      </c:barChart>
      <c:valAx>
        <c:axId val="136592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285632"/>
        <c:crosses val="autoZero"/>
        <c:crossBetween val="between"/>
      </c:valAx>
      <c:catAx>
        <c:axId val="139285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659276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6.8506018428901777E-2"/>
          <c:y val="0.15251254239607881"/>
          <c:w val="0.9314939815710982"/>
          <c:h val="0.73857027377281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List1!$A$2:$A$4</c:f>
              <c:strCache>
                <c:ptCount val="3"/>
                <c:pt idx="0">
                  <c:v>ANO</c:v>
                </c:pt>
                <c:pt idx="1">
                  <c:v>bez odpovědi</c:v>
                </c:pt>
                <c:pt idx="2">
                  <c:v>nevím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23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AA-439A-80DB-B35360FCC2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9285632"/>
        <c:axId val="136592768"/>
      </c:barChart>
      <c:valAx>
        <c:axId val="136592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285632"/>
        <c:crosses val="autoZero"/>
        <c:crossBetween val="between"/>
      </c:valAx>
      <c:catAx>
        <c:axId val="139285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659276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List1!$A$2:$A$4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11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C6-462F-9F8F-04909560B12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0504960"/>
        <c:axId val="165288576"/>
      </c:barChart>
      <c:valAx>
        <c:axId val="16528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0504960"/>
        <c:crosses val="autoZero"/>
        <c:crossBetween val="between"/>
      </c:valAx>
      <c:catAx>
        <c:axId val="190504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528857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NE</c:v>
                </c:pt>
                <c:pt idx="1">
                  <c:v>bez odpovědi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EB-43DF-9BCB-57FBB437E57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5288064"/>
        <c:axId val="195284992"/>
      </c:barChart>
      <c:valAx>
        <c:axId val="19528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288064"/>
        <c:crosses val="autoZero"/>
        <c:crossBetween val="between"/>
      </c:valAx>
      <c:catAx>
        <c:axId val="19528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528499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NE</c:v>
                </c:pt>
                <c:pt idx="1">
                  <c:v>bez odpovědi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B4-47A0-A155-DDE7F41E7D2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5288064"/>
        <c:axId val="195284992"/>
      </c:barChart>
      <c:valAx>
        <c:axId val="19528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288064"/>
        <c:crosses val="autoZero"/>
        <c:crossBetween val="between"/>
      </c:valAx>
      <c:catAx>
        <c:axId val="19528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528499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5"/>
                <c:pt idx="0">
                  <c:v>ANO</c:v>
                </c:pt>
                <c:pt idx="1">
                  <c:v>Pracovníci mě na pokoji neodhalují</c:v>
                </c:pt>
                <c:pt idx="2">
                  <c:v>nevím</c:v>
                </c:pt>
                <c:pt idx="3">
                  <c:v>Jsem na pokoji sám/sama</c:v>
                </c:pt>
                <c:pt idx="4">
                  <c:v>bez odpovědi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16</c:v>
                </c:pt>
                <c:pt idx="1">
                  <c:v>2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9F-4953-9791-FD5A31DFB4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5288064"/>
        <c:axId val="195284992"/>
      </c:barChart>
      <c:valAx>
        <c:axId val="19528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5288064"/>
        <c:crosses val="autoZero"/>
        <c:crossBetween val="between"/>
      </c:valAx>
      <c:catAx>
        <c:axId val="19528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528499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ODPOVĚDI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ANO</c:v>
                </c:pt>
                <c:pt idx="1">
                  <c:v>asi ano,neslyším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4E-4C8F-8BBE-311E312988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9710976"/>
        <c:axId val="238018560"/>
      </c:barChart>
      <c:valAx>
        <c:axId val="23801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9710976"/>
        <c:crosses val="autoZero"/>
        <c:crossBetween val="between"/>
      </c:valAx>
      <c:catAx>
        <c:axId val="239710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801856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E6606-F851-46B6-BB1D-5C909613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14396</TotalTime>
  <Pages>8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Žáková</dc:creator>
  <cp:keywords/>
  <dc:description/>
  <cp:lastModifiedBy>Petra Motalová</cp:lastModifiedBy>
  <cp:revision>37</cp:revision>
  <cp:lastPrinted>2024-03-25T11:23:00Z</cp:lastPrinted>
  <dcterms:created xsi:type="dcterms:W3CDTF">2016-08-08T13:10:00Z</dcterms:created>
  <dcterms:modified xsi:type="dcterms:W3CDTF">2024-03-25T12:53:00Z</dcterms:modified>
</cp:coreProperties>
</file>