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490" w:type="dxa"/>
        <w:tblInd w:w="-459" w:type="dxa"/>
        <w:tblLook w:val="04A0" w:firstRow="1" w:lastRow="0" w:firstColumn="1" w:lastColumn="0" w:noHBand="0" w:noVBand="1"/>
      </w:tblPr>
      <w:tblGrid>
        <w:gridCol w:w="10490"/>
      </w:tblGrid>
      <w:tr w:rsidR="00415682" w14:paraId="23B70530" w14:textId="77777777" w:rsidTr="009348A7"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040682" w14:textId="77DDA9DF" w:rsidR="00415682" w:rsidRPr="00572775" w:rsidRDefault="00710730" w:rsidP="00415682">
            <w:pPr>
              <w:spacing w:after="240"/>
              <w:ind w:firstLine="0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 </w:t>
            </w:r>
            <w:r w:rsidR="00DC16ED" w:rsidRPr="00572775">
              <w:rPr>
                <w:b/>
                <w:color w:val="C00000"/>
                <w:sz w:val="32"/>
                <w:szCs w:val="32"/>
              </w:rPr>
              <w:t>Vyhodnocení dotazníků pro rodinné příslušníky a další blízké osoby uživatelů domova pro seniory</w:t>
            </w:r>
            <w:r w:rsidR="00786378">
              <w:rPr>
                <w:b/>
                <w:color w:val="C00000"/>
                <w:sz w:val="32"/>
                <w:szCs w:val="32"/>
              </w:rPr>
              <w:t xml:space="preserve"> a domova </w:t>
            </w:r>
            <w:r w:rsidR="002654EA">
              <w:rPr>
                <w:b/>
                <w:color w:val="C00000"/>
                <w:sz w:val="32"/>
                <w:szCs w:val="32"/>
              </w:rPr>
              <w:t>se zvláštním režimem</w:t>
            </w:r>
          </w:p>
          <w:p w14:paraId="6C7A7221" w14:textId="2DCF43EB" w:rsidR="00415682" w:rsidRPr="006351F2" w:rsidRDefault="00415682" w:rsidP="00A359E9">
            <w:pPr>
              <w:ind w:firstLine="601"/>
              <w:rPr>
                <w:sz w:val="24"/>
                <w:szCs w:val="24"/>
              </w:rPr>
            </w:pPr>
            <w:r w:rsidRPr="006351F2">
              <w:rPr>
                <w:sz w:val="24"/>
                <w:szCs w:val="24"/>
              </w:rPr>
              <w:t xml:space="preserve">V průběhu měsíce </w:t>
            </w:r>
            <w:r w:rsidR="007C0C53">
              <w:rPr>
                <w:sz w:val="24"/>
                <w:szCs w:val="24"/>
              </w:rPr>
              <w:t>července a srpna 202</w:t>
            </w:r>
            <w:r w:rsidR="00EB3584">
              <w:rPr>
                <w:sz w:val="24"/>
                <w:szCs w:val="24"/>
              </w:rPr>
              <w:t>2</w:t>
            </w:r>
            <w:r w:rsidRPr="006351F2">
              <w:rPr>
                <w:sz w:val="24"/>
                <w:szCs w:val="24"/>
              </w:rPr>
              <w:t xml:space="preserve"> proběhlo dotazníkové šetření</w:t>
            </w:r>
            <w:r w:rsidR="00DC16ED">
              <w:rPr>
                <w:sz w:val="24"/>
                <w:szCs w:val="24"/>
              </w:rPr>
              <w:t xml:space="preserve"> určené pro rodinné příslušníky a další blízké osoby našich uživatelů</w:t>
            </w:r>
            <w:r w:rsidRPr="006351F2">
              <w:rPr>
                <w:sz w:val="24"/>
                <w:szCs w:val="24"/>
              </w:rPr>
              <w:t xml:space="preserve">, které si kladlo za cíl zjistit, jak </w:t>
            </w:r>
            <w:r w:rsidR="00DC16ED">
              <w:rPr>
                <w:sz w:val="24"/>
                <w:szCs w:val="24"/>
              </w:rPr>
              <w:t>tyto osoby hodnotí naši sociální službu domov pro seniory</w:t>
            </w:r>
            <w:r w:rsidR="004E1539">
              <w:rPr>
                <w:sz w:val="24"/>
                <w:szCs w:val="24"/>
              </w:rPr>
              <w:t xml:space="preserve"> a domov se zvláštním režimem</w:t>
            </w:r>
            <w:r w:rsidR="00572775">
              <w:rPr>
                <w:sz w:val="24"/>
                <w:szCs w:val="24"/>
              </w:rPr>
              <w:t>,</w:t>
            </w:r>
            <w:r w:rsidR="00DC16ED">
              <w:rPr>
                <w:sz w:val="24"/>
                <w:szCs w:val="24"/>
              </w:rPr>
              <w:t xml:space="preserve"> a </w:t>
            </w:r>
            <w:r w:rsidRPr="006351F2">
              <w:rPr>
                <w:sz w:val="24"/>
                <w:szCs w:val="24"/>
              </w:rPr>
              <w:t xml:space="preserve">získat náměty na zvýšení kvality </w:t>
            </w:r>
            <w:r w:rsidR="00DC16ED">
              <w:rPr>
                <w:sz w:val="24"/>
                <w:szCs w:val="24"/>
              </w:rPr>
              <w:t xml:space="preserve">této </w:t>
            </w:r>
            <w:r w:rsidRPr="006351F2">
              <w:rPr>
                <w:sz w:val="24"/>
                <w:szCs w:val="24"/>
              </w:rPr>
              <w:t>sociální služby.</w:t>
            </w:r>
          </w:p>
          <w:p w14:paraId="30795214" w14:textId="5564D6B9" w:rsidR="00DC16ED" w:rsidRDefault="006A4F91" w:rsidP="00A359E9">
            <w:pPr>
              <w:ind w:firstLine="6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855913">
              <w:rPr>
                <w:sz w:val="24"/>
                <w:szCs w:val="24"/>
              </w:rPr>
              <w:t xml:space="preserve">otazníky </w:t>
            </w:r>
            <w:r>
              <w:rPr>
                <w:sz w:val="24"/>
                <w:szCs w:val="24"/>
              </w:rPr>
              <w:t xml:space="preserve">byly dostupné u vchodu do každého domova, navíc byly </w:t>
            </w:r>
            <w:r w:rsidR="00855913">
              <w:rPr>
                <w:sz w:val="24"/>
                <w:szCs w:val="24"/>
              </w:rPr>
              <w:t xml:space="preserve">šířeny přímo pracovníky sociální služby, kteří je při návštěvě zařízení oslovili s prosbou o vyplnění dotazníku. </w:t>
            </w:r>
            <w:r w:rsidR="00EB3584">
              <w:rPr>
                <w:sz w:val="24"/>
                <w:szCs w:val="24"/>
              </w:rPr>
              <w:t>D</w:t>
            </w:r>
            <w:r w:rsidR="00C35DEB">
              <w:rPr>
                <w:sz w:val="24"/>
                <w:szCs w:val="24"/>
              </w:rPr>
              <w:t xml:space="preserve">o tohoto dotazování zapojilo </w:t>
            </w:r>
            <w:r w:rsidR="00EB3584">
              <w:rPr>
                <w:sz w:val="24"/>
                <w:szCs w:val="24"/>
              </w:rPr>
              <w:t>11</w:t>
            </w:r>
            <w:r w:rsidR="00C35DEB">
              <w:rPr>
                <w:sz w:val="24"/>
                <w:szCs w:val="24"/>
              </w:rPr>
              <w:t xml:space="preserve"> návštěvníků</w:t>
            </w:r>
            <w:r w:rsidR="00EB3584">
              <w:rPr>
                <w:sz w:val="24"/>
                <w:szCs w:val="24"/>
              </w:rPr>
              <w:t>.</w:t>
            </w:r>
          </w:p>
          <w:p w14:paraId="394E86EF" w14:textId="6ADC3343" w:rsidR="00415682" w:rsidRDefault="008E57E4" w:rsidP="00D04773">
            <w:pPr>
              <w:ind w:firstLine="6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Níže jsou </w:t>
            </w:r>
            <w:r w:rsidR="00D04773">
              <w:rPr>
                <w:sz w:val="24"/>
                <w:szCs w:val="24"/>
              </w:rPr>
              <w:t xml:space="preserve">souhrnně </w:t>
            </w:r>
            <w:r w:rsidR="00C049EA">
              <w:rPr>
                <w:sz w:val="24"/>
                <w:szCs w:val="24"/>
              </w:rPr>
              <w:t xml:space="preserve">uvedeny </w:t>
            </w:r>
            <w:r w:rsidR="00D04773">
              <w:rPr>
                <w:sz w:val="24"/>
                <w:szCs w:val="24"/>
              </w:rPr>
              <w:t xml:space="preserve">odpovědi za obě </w:t>
            </w:r>
            <w:r w:rsidR="00F3443A">
              <w:rPr>
                <w:sz w:val="24"/>
                <w:szCs w:val="24"/>
              </w:rPr>
              <w:t>sociální služby -</w:t>
            </w:r>
            <w:r w:rsidR="00605A88">
              <w:rPr>
                <w:sz w:val="24"/>
                <w:szCs w:val="24"/>
              </w:rPr>
              <w:t xml:space="preserve"> domov pro seniory a domov </w:t>
            </w:r>
            <w:r w:rsidR="00F3443A">
              <w:rPr>
                <w:sz w:val="24"/>
                <w:szCs w:val="24"/>
              </w:rPr>
              <w:t>se zvláštním režimem.</w:t>
            </w:r>
          </w:p>
          <w:p w14:paraId="1CA77346" w14:textId="5EFE077D" w:rsidR="002B0641" w:rsidRDefault="002B0641" w:rsidP="00D04773">
            <w:pPr>
              <w:ind w:firstLine="601"/>
              <w:rPr>
                <w:sz w:val="24"/>
                <w:szCs w:val="24"/>
              </w:rPr>
            </w:pPr>
          </w:p>
          <w:p w14:paraId="5272360D" w14:textId="0290834B" w:rsidR="002B0641" w:rsidRDefault="002B0641" w:rsidP="00D04773">
            <w:pPr>
              <w:ind w:firstLine="601"/>
              <w:rPr>
                <w:sz w:val="24"/>
                <w:szCs w:val="24"/>
              </w:rPr>
            </w:pPr>
          </w:p>
          <w:p w14:paraId="7D097D4E" w14:textId="701907DB" w:rsidR="002B0641" w:rsidRDefault="002B0641" w:rsidP="00D04773">
            <w:pPr>
              <w:ind w:firstLine="601"/>
              <w:rPr>
                <w:sz w:val="24"/>
                <w:szCs w:val="24"/>
              </w:rPr>
            </w:pPr>
          </w:p>
          <w:p w14:paraId="0B4F4A55" w14:textId="77777777" w:rsidR="002B0641" w:rsidRDefault="002B0641" w:rsidP="00D04773">
            <w:pPr>
              <w:ind w:firstLine="601"/>
              <w:rPr>
                <w:sz w:val="24"/>
                <w:szCs w:val="24"/>
              </w:rPr>
            </w:pPr>
          </w:p>
          <w:p w14:paraId="149B451C" w14:textId="77777777" w:rsidR="00252D22" w:rsidRPr="004867EB" w:rsidRDefault="00252D22" w:rsidP="00D04773">
            <w:pPr>
              <w:ind w:firstLine="60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4867EB" w14:paraId="49CB0200" w14:textId="77777777" w:rsidTr="009348A7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4EB6E3" w14:textId="77777777" w:rsidR="004867EB" w:rsidRPr="00C263D8" w:rsidRDefault="00D04773" w:rsidP="00D04773">
            <w:pPr>
              <w:pStyle w:val="Odstavecseseznamem"/>
              <w:numPr>
                <w:ilvl w:val="0"/>
                <w:numId w:val="10"/>
              </w:numPr>
              <w:ind w:left="284"/>
              <w:rPr>
                <w:sz w:val="24"/>
                <w:szCs w:val="24"/>
              </w:rPr>
            </w:pPr>
            <w:r w:rsidRPr="00AF0219">
              <w:rPr>
                <w:b/>
                <w:sz w:val="24"/>
                <w:szCs w:val="24"/>
              </w:rPr>
              <w:t>Jak ča</w:t>
            </w:r>
            <w:r>
              <w:rPr>
                <w:b/>
                <w:sz w:val="24"/>
                <w:szCs w:val="24"/>
              </w:rPr>
              <w:t>s</w:t>
            </w:r>
            <w:r w:rsidRPr="00AF0219">
              <w:rPr>
                <w:b/>
                <w:sz w:val="24"/>
                <w:szCs w:val="24"/>
              </w:rPr>
              <w:t>to navštěvujete naše zařízení (uveďte alespoň přibližně)</w:t>
            </w:r>
            <w:r>
              <w:rPr>
                <w:b/>
                <w:sz w:val="24"/>
                <w:szCs w:val="24"/>
              </w:rPr>
              <w:t xml:space="preserve"> a kterou sociální službu?</w:t>
            </w:r>
          </w:p>
        </w:tc>
      </w:tr>
      <w:tr w:rsidR="00855913" w14:paraId="2393ABCF" w14:textId="77777777" w:rsidTr="009348A7">
        <w:tc>
          <w:tcPr>
            <w:tcW w:w="10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8842F" w14:textId="77777777" w:rsidR="00855913" w:rsidRDefault="00855913" w:rsidP="00390D75">
            <w:pPr>
              <w:ind w:firstLine="0"/>
            </w:pPr>
            <w:r w:rsidRPr="00C75050">
              <w:rPr>
                <w:b/>
                <w:noProof/>
                <w:lang w:eastAsia="cs-CZ"/>
              </w:rPr>
              <w:drawing>
                <wp:inline distT="0" distB="0" distL="0" distR="0" wp14:anchorId="66B8DBB1" wp14:editId="15673C32">
                  <wp:extent cx="5223753" cy="2247090"/>
                  <wp:effectExtent l="0" t="0" r="15240" b="1270"/>
                  <wp:docPr id="2" name="Graf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855913" w14:paraId="030F9C6D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7332E888" w14:textId="1578B7E3" w:rsidR="00855913" w:rsidRDefault="00855913"/>
        </w:tc>
      </w:tr>
      <w:tr w:rsidR="00C263D8" w14:paraId="1456F77A" w14:textId="77777777" w:rsidTr="009348A7">
        <w:tc>
          <w:tcPr>
            <w:tcW w:w="10490" w:type="dxa"/>
            <w:tcBorders>
              <w:bottom w:val="nil"/>
            </w:tcBorders>
          </w:tcPr>
          <w:p w14:paraId="08F0AE2F" w14:textId="77777777" w:rsidR="00C263D8" w:rsidRDefault="00C263D8" w:rsidP="004563E4">
            <w:pPr>
              <w:shd w:val="clear" w:color="auto" w:fill="FFFFFF"/>
              <w:spacing w:before="240"/>
              <w:ind w:firstLine="0"/>
              <w:jc w:val="left"/>
              <w:outlineLvl w:val="2"/>
            </w:pPr>
            <w:r w:rsidRPr="00672D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2. </w:t>
            </w:r>
            <w:r w:rsidR="004563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V jakém vztahu jste (příbuzenském) k uživateli našich služeb?</w:t>
            </w:r>
          </w:p>
        </w:tc>
      </w:tr>
      <w:tr w:rsidR="00034BBF" w14:paraId="0705E6A5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6760C8D8" w14:textId="77777777" w:rsidR="00034BBF" w:rsidRDefault="00034BBF" w:rsidP="00390D75">
            <w:pPr>
              <w:ind w:firstLine="0"/>
            </w:pPr>
            <w:r w:rsidRPr="00C52523">
              <w:rPr>
                <w:b/>
                <w:noProof/>
                <w:lang w:eastAsia="cs-CZ"/>
              </w:rPr>
              <w:drawing>
                <wp:inline distT="0" distB="0" distL="0" distR="0" wp14:anchorId="5BFF09DD" wp14:editId="13C676F9">
                  <wp:extent cx="4804756" cy="2338647"/>
                  <wp:effectExtent l="0" t="0" r="15240" b="24130"/>
                  <wp:docPr id="4" name="Graf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C263D8" w14:paraId="7C3981B9" w14:textId="77777777" w:rsidTr="00572775">
        <w:trPr>
          <w:trHeight w:val="55"/>
        </w:trPr>
        <w:tc>
          <w:tcPr>
            <w:tcW w:w="10490" w:type="dxa"/>
            <w:tcBorders>
              <w:top w:val="nil"/>
            </w:tcBorders>
          </w:tcPr>
          <w:p w14:paraId="086DED69" w14:textId="77777777" w:rsidR="00C263D8" w:rsidRDefault="00C263D8" w:rsidP="00685859">
            <w:pPr>
              <w:ind w:firstLine="0"/>
            </w:pPr>
          </w:p>
        </w:tc>
      </w:tr>
      <w:tr w:rsidR="00C263D8" w14:paraId="413126EC" w14:textId="77777777" w:rsidTr="009348A7">
        <w:tc>
          <w:tcPr>
            <w:tcW w:w="10490" w:type="dxa"/>
            <w:tcBorders>
              <w:bottom w:val="nil"/>
            </w:tcBorders>
          </w:tcPr>
          <w:p w14:paraId="3ADEC575" w14:textId="77777777" w:rsidR="002B0641" w:rsidRDefault="002B0641" w:rsidP="00085A54">
            <w:pPr>
              <w:shd w:val="clear" w:color="auto" w:fill="FFFFFF"/>
              <w:spacing w:before="240"/>
              <w:ind w:firstLine="0"/>
              <w:jc w:val="left"/>
              <w:outlineLvl w:val="2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45329955" w14:textId="6DA592AD" w:rsidR="00C263D8" w:rsidRPr="00BB64F1" w:rsidRDefault="004563E4" w:rsidP="00085A54">
            <w:pPr>
              <w:shd w:val="clear" w:color="auto" w:fill="FFFFFF"/>
              <w:spacing w:before="240"/>
              <w:ind w:firstLine="0"/>
              <w:jc w:val="left"/>
              <w:outlineLvl w:val="2"/>
            </w:pPr>
            <w:r w:rsidRPr="00BB64F1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 xml:space="preserve">3. Jestliže jste byl/a účasten jednání o poskytnutí sociální služby (před </w:t>
            </w:r>
            <w:r w:rsidR="00085A5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  <w:t>zahájením poskytování sociální služby</w:t>
            </w:r>
            <w:r w:rsidRPr="00BB64F1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), byli jste dostatečně informováni o všech povinnostech, které vyplývají ze smlouvy o poskytnutí sociální služby, o způsobu poskytování sociální služby a o úhradách za tyto služby? </w:t>
            </w:r>
          </w:p>
        </w:tc>
      </w:tr>
      <w:tr w:rsidR="00034BBF" w14:paraId="77643F56" w14:textId="77777777" w:rsidTr="009348A7">
        <w:trPr>
          <w:trHeight w:val="393"/>
        </w:trPr>
        <w:tc>
          <w:tcPr>
            <w:tcW w:w="10490" w:type="dxa"/>
            <w:tcBorders>
              <w:top w:val="nil"/>
              <w:bottom w:val="nil"/>
            </w:tcBorders>
          </w:tcPr>
          <w:p w14:paraId="15AF0BCC" w14:textId="77777777" w:rsidR="00034BBF" w:rsidRDefault="00034BBF" w:rsidP="001555AE">
            <w:pPr>
              <w:spacing w:before="120"/>
              <w:ind w:firstLine="0"/>
            </w:pPr>
            <w:r w:rsidRPr="00C52523">
              <w:rPr>
                <w:b/>
                <w:noProof/>
                <w:lang w:eastAsia="cs-CZ"/>
              </w:rPr>
              <w:lastRenderedPageBreak/>
              <w:drawing>
                <wp:inline distT="0" distB="0" distL="0" distR="0" wp14:anchorId="0904CB79" wp14:editId="2F3693AF">
                  <wp:extent cx="4804756" cy="2338647"/>
                  <wp:effectExtent l="0" t="0" r="15240" b="24130"/>
                  <wp:docPr id="7" name="Graf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C263D8" w14:paraId="0CDA304E" w14:textId="77777777" w:rsidTr="009348A7">
        <w:tc>
          <w:tcPr>
            <w:tcW w:w="10490" w:type="dxa"/>
            <w:tcBorders>
              <w:top w:val="nil"/>
            </w:tcBorders>
          </w:tcPr>
          <w:p w14:paraId="5BDEC937" w14:textId="77777777" w:rsidR="00C263D8" w:rsidRDefault="00C263D8" w:rsidP="00685859">
            <w:pPr>
              <w:ind w:firstLine="0"/>
            </w:pPr>
          </w:p>
        </w:tc>
      </w:tr>
      <w:tr w:rsidR="00C263D8" w14:paraId="0E8DC355" w14:textId="77777777" w:rsidTr="009348A7">
        <w:tc>
          <w:tcPr>
            <w:tcW w:w="10490" w:type="dxa"/>
            <w:tcBorders>
              <w:bottom w:val="nil"/>
            </w:tcBorders>
          </w:tcPr>
          <w:p w14:paraId="297BD456" w14:textId="77777777" w:rsidR="00C263D8" w:rsidRPr="00BB64F1" w:rsidRDefault="00C263D8" w:rsidP="00BB64F1">
            <w:pPr>
              <w:spacing w:before="120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B64F1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  <w:r w:rsidRPr="00BB64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. </w:t>
            </w:r>
            <w:r w:rsidR="00BB64F1" w:rsidRPr="00BB64F1">
              <w:rPr>
                <w:b/>
                <w:sz w:val="24"/>
                <w:szCs w:val="24"/>
              </w:rPr>
              <w:t xml:space="preserve">Jak hodnotíte komunikaci s našimi zaměstnanci a jejich přístup a vstřícnost k Vám? </w:t>
            </w:r>
          </w:p>
        </w:tc>
      </w:tr>
      <w:tr w:rsidR="00C263D8" w14:paraId="610ACF2B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6F8B506B" w14:textId="77777777" w:rsidR="00C263D8" w:rsidRDefault="0014668C" w:rsidP="00685859">
            <w:pPr>
              <w:spacing w:before="120"/>
              <w:ind w:firstLine="0"/>
            </w:pPr>
            <w:r w:rsidRPr="00C52523">
              <w:rPr>
                <w:b/>
                <w:noProof/>
                <w:lang w:eastAsia="cs-CZ"/>
              </w:rPr>
              <w:drawing>
                <wp:inline distT="0" distB="0" distL="0" distR="0" wp14:anchorId="1E34E51E" wp14:editId="6659A652">
                  <wp:extent cx="4804756" cy="2338647"/>
                  <wp:effectExtent l="0" t="0" r="15240" b="24130"/>
                  <wp:docPr id="8" name="Graf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14:paraId="4E991015" w14:textId="77777777" w:rsidR="00390D75" w:rsidRDefault="00390D75" w:rsidP="00685859">
            <w:pPr>
              <w:spacing w:before="120"/>
              <w:ind w:firstLine="0"/>
            </w:pPr>
          </w:p>
        </w:tc>
      </w:tr>
      <w:tr w:rsidR="00C263D8" w14:paraId="6BEB6287" w14:textId="77777777" w:rsidTr="009348A7">
        <w:tc>
          <w:tcPr>
            <w:tcW w:w="10490" w:type="dxa"/>
            <w:tcBorders>
              <w:bottom w:val="nil"/>
            </w:tcBorders>
          </w:tcPr>
          <w:p w14:paraId="76BA80C8" w14:textId="7CBCCB07" w:rsidR="00C263D8" w:rsidRDefault="00BB64F1" w:rsidP="00BB64F1">
            <w:pPr>
              <w:spacing w:before="120"/>
              <w:ind w:firstLine="0"/>
            </w:pPr>
            <w:r w:rsidRPr="00AB2C0A">
              <w:rPr>
                <w:b/>
                <w:sz w:val="24"/>
                <w:szCs w:val="24"/>
              </w:rPr>
              <w:t xml:space="preserve">5. </w:t>
            </w:r>
            <w:r w:rsidR="00E21933" w:rsidRPr="00AB2C0A">
              <w:rPr>
                <w:b/>
                <w:sz w:val="24"/>
                <w:szCs w:val="24"/>
              </w:rPr>
              <w:t>Komunikují naši pracovníci</w:t>
            </w:r>
            <w:r w:rsidR="00E21933">
              <w:rPr>
                <w:b/>
                <w:sz w:val="24"/>
                <w:szCs w:val="24"/>
              </w:rPr>
              <w:t xml:space="preserve"> s uživateli dle Vašich zkušeností s úctou a respektem?</w:t>
            </w:r>
          </w:p>
        </w:tc>
      </w:tr>
      <w:tr w:rsidR="00C263D8" w14:paraId="6CFA653B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402FC835" w14:textId="77777777" w:rsidR="00C263D8" w:rsidRDefault="0014668C" w:rsidP="00685859">
            <w:pPr>
              <w:spacing w:before="120"/>
              <w:ind w:firstLine="0"/>
            </w:pPr>
            <w:r w:rsidRPr="00C52523">
              <w:rPr>
                <w:b/>
                <w:noProof/>
                <w:lang w:eastAsia="cs-CZ"/>
              </w:rPr>
              <w:drawing>
                <wp:inline distT="0" distB="0" distL="0" distR="0" wp14:anchorId="1F1F9760" wp14:editId="5216ADD5">
                  <wp:extent cx="4804756" cy="2338647"/>
                  <wp:effectExtent l="0" t="0" r="15240" b="24130"/>
                  <wp:docPr id="9" name="Graf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14:paraId="04207A24" w14:textId="77777777" w:rsidR="00390D75" w:rsidRDefault="00390D75" w:rsidP="00685859">
            <w:pPr>
              <w:spacing w:before="120"/>
              <w:ind w:firstLine="0"/>
            </w:pPr>
          </w:p>
        </w:tc>
      </w:tr>
      <w:tr w:rsidR="00C263D8" w14:paraId="7787AE33" w14:textId="77777777" w:rsidTr="009348A7">
        <w:tc>
          <w:tcPr>
            <w:tcW w:w="10490" w:type="dxa"/>
            <w:tcBorders>
              <w:bottom w:val="nil"/>
            </w:tcBorders>
          </w:tcPr>
          <w:p w14:paraId="5D0A8470" w14:textId="638B814D" w:rsidR="00C263D8" w:rsidRDefault="0036035E" w:rsidP="0036035E">
            <w:pPr>
              <w:spacing w:before="120"/>
              <w:ind w:firstLine="0"/>
            </w:pPr>
            <w:r>
              <w:rPr>
                <w:b/>
                <w:sz w:val="24"/>
                <w:szCs w:val="24"/>
              </w:rPr>
              <w:lastRenderedPageBreak/>
              <w:t xml:space="preserve">6. </w:t>
            </w:r>
            <w:r w:rsidR="009D5055">
              <w:rPr>
                <w:b/>
                <w:sz w:val="24"/>
                <w:szCs w:val="24"/>
              </w:rPr>
              <w:t>Domníváte se, že je v domově vytvořeno bezpečné prostředí?</w:t>
            </w:r>
          </w:p>
        </w:tc>
      </w:tr>
      <w:tr w:rsidR="00C263D8" w14:paraId="5A0F1D78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2B32E1D9" w14:textId="114FEA0D" w:rsidR="00C263D8" w:rsidRDefault="00720E18" w:rsidP="00685859">
            <w:pPr>
              <w:spacing w:before="120"/>
              <w:ind w:firstLine="0"/>
            </w:pPr>
            <w:r w:rsidRPr="00C52523">
              <w:rPr>
                <w:b/>
                <w:noProof/>
                <w:lang w:eastAsia="cs-CZ"/>
              </w:rPr>
              <w:drawing>
                <wp:inline distT="0" distB="0" distL="0" distR="0" wp14:anchorId="41D2BA55" wp14:editId="1D7681EA">
                  <wp:extent cx="4804756" cy="2338647"/>
                  <wp:effectExtent l="0" t="0" r="15240" b="24130"/>
                  <wp:docPr id="3" name="Graf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C263D8" w14:paraId="0B0D304D" w14:textId="77777777" w:rsidTr="009348A7">
        <w:tc>
          <w:tcPr>
            <w:tcW w:w="10490" w:type="dxa"/>
            <w:tcBorders>
              <w:top w:val="nil"/>
            </w:tcBorders>
          </w:tcPr>
          <w:p w14:paraId="10EA640E" w14:textId="77777777" w:rsidR="00C263D8" w:rsidRDefault="00C263D8" w:rsidP="00685859">
            <w:pPr>
              <w:ind w:firstLine="0"/>
            </w:pPr>
          </w:p>
        </w:tc>
      </w:tr>
      <w:tr w:rsidR="00C263D8" w14:paraId="45604AFA" w14:textId="77777777" w:rsidTr="009348A7">
        <w:tc>
          <w:tcPr>
            <w:tcW w:w="10490" w:type="dxa"/>
            <w:tcBorders>
              <w:bottom w:val="nil"/>
            </w:tcBorders>
          </w:tcPr>
          <w:p w14:paraId="1402AAD4" w14:textId="3A8F53BA" w:rsidR="00C263D8" w:rsidRDefault="0036035E" w:rsidP="0036035E">
            <w:pPr>
              <w:ind w:firstLine="0"/>
            </w:pPr>
            <w:r>
              <w:rPr>
                <w:b/>
                <w:sz w:val="24"/>
                <w:szCs w:val="24"/>
              </w:rPr>
              <w:t xml:space="preserve">7. </w:t>
            </w:r>
            <w:r w:rsidRPr="0036035E">
              <w:rPr>
                <w:b/>
                <w:sz w:val="24"/>
                <w:szCs w:val="24"/>
              </w:rPr>
              <w:t>V</w:t>
            </w:r>
            <w:r w:rsidR="009D5055">
              <w:rPr>
                <w:b/>
                <w:sz w:val="24"/>
                <w:szCs w:val="24"/>
              </w:rPr>
              <w:t>íte, že máte možnost si na poskytované služby v našem domově (i anonymně) stěžovat?</w:t>
            </w:r>
          </w:p>
        </w:tc>
      </w:tr>
      <w:tr w:rsidR="00C263D8" w14:paraId="38167FC0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1A2928FF" w14:textId="77777777" w:rsidR="00C263D8" w:rsidRDefault="0014668C" w:rsidP="00685859">
            <w:pPr>
              <w:spacing w:before="120"/>
              <w:ind w:firstLine="0"/>
            </w:pPr>
            <w:r w:rsidRPr="00C52523">
              <w:rPr>
                <w:b/>
                <w:noProof/>
                <w:lang w:eastAsia="cs-CZ"/>
              </w:rPr>
              <w:drawing>
                <wp:inline distT="0" distB="0" distL="0" distR="0" wp14:anchorId="35A9DAB1" wp14:editId="4A255D5A">
                  <wp:extent cx="4804756" cy="2338647"/>
                  <wp:effectExtent l="0" t="0" r="15240" b="24130"/>
                  <wp:docPr id="11" name="Graf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9348A7" w14:paraId="0C65D6BF" w14:textId="77777777" w:rsidTr="00487773">
        <w:trPr>
          <w:trHeight w:val="55"/>
        </w:trPr>
        <w:tc>
          <w:tcPr>
            <w:tcW w:w="10490" w:type="dxa"/>
            <w:tcBorders>
              <w:top w:val="nil"/>
            </w:tcBorders>
          </w:tcPr>
          <w:p w14:paraId="522FBCAB" w14:textId="77777777" w:rsidR="009348A7" w:rsidRDefault="009348A7" w:rsidP="00685859">
            <w:pPr>
              <w:ind w:firstLine="0"/>
            </w:pPr>
          </w:p>
        </w:tc>
      </w:tr>
      <w:tr w:rsidR="00C263D8" w14:paraId="330A4088" w14:textId="77777777" w:rsidTr="009348A7">
        <w:tc>
          <w:tcPr>
            <w:tcW w:w="10490" w:type="dxa"/>
            <w:tcBorders>
              <w:bottom w:val="nil"/>
            </w:tcBorders>
          </w:tcPr>
          <w:p w14:paraId="39EC2312" w14:textId="67553D42" w:rsidR="00C263D8" w:rsidRPr="00C263D8" w:rsidRDefault="0036035E" w:rsidP="0014668C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</w:t>
            </w:r>
            <w:r w:rsidR="009D5055">
              <w:rPr>
                <w:b/>
                <w:sz w:val="24"/>
                <w:szCs w:val="24"/>
              </w:rPr>
              <w:t>Splňuje poskytovaná péče Vaše očekávání?</w:t>
            </w:r>
          </w:p>
        </w:tc>
      </w:tr>
      <w:tr w:rsidR="00C263D8" w14:paraId="71A36CC9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2B5A76D3" w14:textId="77777777" w:rsidR="00C263D8" w:rsidRDefault="0014668C" w:rsidP="00685859">
            <w:pPr>
              <w:spacing w:before="120"/>
              <w:ind w:firstLine="0"/>
            </w:pPr>
            <w:r w:rsidRPr="00C52523">
              <w:rPr>
                <w:b/>
                <w:noProof/>
                <w:lang w:eastAsia="cs-CZ"/>
              </w:rPr>
              <w:drawing>
                <wp:inline distT="0" distB="0" distL="0" distR="0" wp14:anchorId="7CBADA18" wp14:editId="5216967F">
                  <wp:extent cx="4804756" cy="2338647"/>
                  <wp:effectExtent l="0" t="0" r="15240" b="24130"/>
                  <wp:docPr id="12" name="Graf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  <w:p w14:paraId="488D5930" w14:textId="77777777" w:rsidR="00390D75" w:rsidRDefault="00390D75" w:rsidP="00685859">
            <w:pPr>
              <w:spacing w:before="120"/>
              <w:ind w:firstLine="0"/>
            </w:pPr>
          </w:p>
        </w:tc>
      </w:tr>
      <w:tr w:rsidR="00C263D8" w14:paraId="5517A36F" w14:textId="77777777" w:rsidTr="009348A7">
        <w:tc>
          <w:tcPr>
            <w:tcW w:w="10490" w:type="dxa"/>
            <w:tcBorders>
              <w:bottom w:val="nil"/>
            </w:tcBorders>
          </w:tcPr>
          <w:p w14:paraId="3BA10BC0" w14:textId="77777777" w:rsidR="0047156E" w:rsidRDefault="0047156E" w:rsidP="0036035E">
            <w:pPr>
              <w:ind w:firstLine="0"/>
              <w:rPr>
                <w:b/>
                <w:sz w:val="24"/>
                <w:szCs w:val="24"/>
              </w:rPr>
            </w:pPr>
          </w:p>
          <w:p w14:paraId="1397CB15" w14:textId="77777777" w:rsidR="0047156E" w:rsidRDefault="0047156E" w:rsidP="0036035E">
            <w:pPr>
              <w:ind w:firstLine="0"/>
              <w:rPr>
                <w:b/>
                <w:sz w:val="24"/>
                <w:szCs w:val="24"/>
              </w:rPr>
            </w:pPr>
          </w:p>
          <w:p w14:paraId="25915FDF" w14:textId="2C4CA662" w:rsidR="00C263D8" w:rsidRDefault="0036035E" w:rsidP="0036035E">
            <w:pPr>
              <w:ind w:firstLine="0"/>
            </w:pPr>
            <w:r>
              <w:rPr>
                <w:b/>
                <w:sz w:val="24"/>
                <w:szCs w:val="24"/>
              </w:rPr>
              <w:t xml:space="preserve">9. </w:t>
            </w:r>
            <w:r w:rsidR="0090667B">
              <w:rPr>
                <w:b/>
                <w:sz w:val="24"/>
                <w:szCs w:val="24"/>
              </w:rPr>
              <w:t>Máte dostatek soukromí a klidu při návštěvě svého blízkého?</w:t>
            </w:r>
          </w:p>
        </w:tc>
      </w:tr>
      <w:tr w:rsidR="00C263D8" w14:paraId="41943050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06E5C6B9" w14:textId="47F6FD9E" w:rsidR="00C263D8" w:rsidRDefault="00720E18" w:rsidP="00685859">
            <w:pPr>
              <w:spacing w:before="120"/>
              <w:ind w:firstLine="0"/>
            </w:pPr>
            <w:r w:rsidRPr="00C52523">
              <w:rPr>
                <w:b/>
                <w:noProof/>
                <w:lang w:eastAsia="cs-CZ"/>
              </w:rPr>
              <w:lastRenderedPageBreak/>
              <w:drawing>
                <wp:inline distT="0" distB="0" distL="0" distR="0" wp14:anchorId="696C70C3" wp14:editId="790A450D">
                  <wp:extent cx="4804756" cy="2338647"/>
                  <wp:effectExtent l="0" t="0" r="15240" b="24130"/>
                  <wp:docPr id="6" name="Graf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  <w:p w14:paraId="3805622D" w14:textId="77777777" w:rsidR="00390D75" w:rsidRDefault="00390D75" w:rsidP="00685859">
            <w:pPr>
              <w:spacing w:before="120"/>
              <w:ind w:firstLine="0"/>
            </w:pPr>
          </w:p>
        </w:tc>
      </w:tr>
      <w:tr w:rsidR="00C263D8" w14:paraId="592D0D4B" w14:textId="77777777" w:rsidTr="009348A7">
        <w:tc>
          <w:tcPr>
            <w:tcW w:w="10490" w:type="dxa"/>
            <w:tcBorders>
              <w:bottom w:val="nil"/>
            </w:tcBorders>
          </w:tcPr>
          <w:p w14:paraId="6D0E5057" w14:textId="77777777" w:rsidR="00C263D8" w:rsidRPr="00672DBA" w:rsidRDefault="0036035E" w:rsidP="0036035E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b/>
                <w:sz w:val="24"/>
                <w:szCs w:val="24"/>
              </w:rPr>
              <w:t xml:space="preserve">10. </w:t>
            </w:r>
            <w:r w:rsidRPr="0036035E">
              <w:rPr>
                <w:b/>
                <w:sz w:val="24"/>
                <w:szCs w:val="24"/>
              </w:rPr>
              <w:t>Myslíte si, že dostatečně podporujeme Váš kontakt s uživatelem naší služby (pomoc při obsluze telefonu, při sepsání dopisu, přichystání uživatele na pobyt s vámi mimo službu apod.)?</w:t>
            </w:r>
          </w:p>
        </w:tc>
      </w:tr>
      <w:tr w:rsidR="00C263D8" w14:paraId="230D22C9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3063E178" w14:textId="77777777" w:rsidR="00C263D8" w:rsidRDefault="00940F4F" w:rsidP="00685859">
            <w:pPr>
              <w:spacing w:before="120"/>
              <w:ind w:firstLine="0"/>
            </w:pPr>
            <w:r w:rsidRPr="00C52523">
              <w:rPr>
                <w:b/>
                <w:noProof/>
                <w:lang w:eastAsia="cs-CZ"/>
              </w:rPr>
              <w:drawing>
                <wp:inline distT="0" distB="0" distL="0" distR="0" wp14:anchorId="6893E08F" wp14:editId="3EA6F73A">
                  <wp:extent cx="4804756" cy="2338647"/>
                  <wp:effectExtent l="0" t="0" r="15240" b="24130"/>
                  <wp:docPr id="14" name="Graf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  <w:p w14:paraId="02CD8FAA" w14:textId="77777777" w:rsidR="00390D75" w:rsidRDefault="00390D75" w:rsidP="00685859">
            <w:pPr>
              <w:spacing w:before="120"/>
              <w:ind w:firstLine="0"/>
            </w:pPr>
          </w:p>
        </w:tc>
      </w:tr>
      <w:tr w:rsidR="00C263D8" w14:paraId="6A0D4F44" w14:textId="77777777" w:rsidTr="009348A7">
        <w:tc>
          <w:tcPr>
            <w:tcW w:w="10490" w:type="dxa"/>
            <w:tcBorders>
              <w:bottom w:val="nil"/>
            </w:tcBorders>
          </w:tcPr>
          <w:p w14:paraId="49FC2B13" w14:textId="77777777" w:rsidR="00C263D8" w:rsidRDefault="0036035E" w:rsidP="0036035E">
            <w:pPr>
              <w:ind w:firstLine="0"/>
            </w:pPr>
            <w:r>
              <w:rPr>
                <w:b/>
                <w:sz w:val="24"/>
                <w:szCs w:val="24"/>
              </w:rPr>
              <w:t xml:space="preserve">11. </w:t>
            </w:r>
            <w:r w:rsidRPr="0036035E">
              <w:rPr>
                <w:b/>
                <w:sz w:val="24"/>
                <w:szCs w:val="24"/>
              </w:rPr>
              <w:t>Myslíte si, že poskytovaná péče odpovídá potřebám Vašeho blízkého?</w:t>
            </w:r>
          </w:p>
        </w:tc>
      </w:tr>
      <w:tr w:rsidR="00C263D8" w14:paraId="2B0FED9F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1BA6DBF7" w14:textId="77777777" w:rsidR="00C263D8" w:rsidRDefault="00940F4F" w:rsidP="00685859">
            <w:pPr>
              <w:spacing w:before="120"/>
              <w:ind w:firstLine="0"/>
            </w:pPr>
            <w:r w:rsidRPr="00C52523">
              <w:rPr>
                <w:b/>
                <w:noProof/>
                <w:lang w:eastAsia="cs-CZ"/>
              </w:rPr>
              <w:drawing>
                <wp:inline distT="0" distB="0" distL="0" distR="0" wp14:anchorId="7938B8CC" wp14:editId="4E67BE06">
                  <wp:extent cx="4804756" cy="2338647"/>
                  <wp:effectExtent l="0" t="0" r="15240" b="24130"/>
                  <wp:docPr id="15" name="Graf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  <w:p w14:paraId="6B515AA9" w14:textId="77777777" w:rsidR="00390D75" w:rsidRDefault="00390D75" w:rsidP="00685859">
            <w:pPr>
              <w:spacing w:before="120"/>
              <w:ind w:firstLine="0"/>
            </w:pPr>
          </w:p>
        </w:tc>
      </w:tr>
      <w:tr w:rsidR="00C263D8" w14:paraId="4BB069DC" w14:textId="77777777" w:rsidTr="009348A7">
        <w:tc>
          <w:tcPr>
            <w:tcW w:w="10490" w:type="dxa"/>
            <w:tcBorders>
              <w:bottom w:val="nil"/>
            </w:tcBorders>
          </w:tcPr>
          <w:p w14:paraId="634C13B8" w14:textId="77777777" w:rsidR="0047156E" w:rsidRDefault="0047156E" w:rsidP="00170A1E">
            <w:pPr>
              <w:ind w:firstLine="0"/>
              <w:rPr>
                <w:b/>
                <w:sz w:val="24"/>
                <w:szCs w:val="24"/>
              </w:rPr>
            </w:pPr>
          </w:p>
          <w:p w14:paraId="1D1BB9B7" w14:textId="7CF1CCD5" w:rsidR="00C263D8" w:rsidRDefault="00A96899" w:rsidP="00170A1E">
            <w:pPr>
              <w:ind w:firstLine="0"/>
            </w:pPr>
            <w:r>
              <w:rPr>
                <w:b/>
                <w:sz w:val="24"/>
                <w:szCs w:val="24"/>
              </w:rPr>
              <w:t>12</w:t>
            </w:r>
            <w:r w:rsidR="00170A1E">
              <w:rPr>
                <w:b/>
                <w:sz w:val="24"/>
                <w:szCs w:val="24"/>
              </w:rPr>
              <w:t xml:space="preserve">. </w:t>
            </w:r>
            <w:r w:rsidR="00170A1E" w:rsidRPr="00170A1E">
              <w:rPr>
                <w:b/>
                <w:sz w:val="24"/>
                <w:szCs w:val="24"/>
              </w:rPr>
              <w:t>Myslíte si, že personál uživatele dostatečně podporuje k soběstačnosti a nezávislosti?</w:t>
            </w:r>
          </w:p>
        </w:tc>
      </w:tr>
      <w:tr w:rsidR="00C263D8" w14:paraId="2D18B4F5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49DA0898" w14:textId="77777777" w:rsidR="00C263D8" w:rsidRDefault="00484EE6" w:rsidP="00685859">
            <w:pPr>
              <w:spacing w:before="120"/>
              <w:ind w:firstLine="0"/>
            </w:pPr>
            <w:r w:rsidRPr="00C52523">
              <w:rPr>
                <w:b/>
                <w:noProof/>
                <w:lang w:eastAsia="cs-CZ"/>
              </w:rPr>
              <w:drawing>
                <wp:inline distT="0" distB="0" distL="0" distR="0" wp14:anchorId="455E433A" wp14:editId="73ED944E">
                  <wp:extent cx="4804756" cy="2338647"/>
                  <wp:effectExtent l="0" t="0" r="15240" b="24130"/>
                  <wp:docPr id="16" name="Graf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  <w:p w14:paraId="4C8889BB" w14:textId="77777777" w:rsidR="00390D75" w:rsidRDefault="00390D75" w:rsidP="00685859">
            <w:pPr>
              <w:spacing w:before="120"/>
              <w:ind w:firstLine="0"/>
            </w:pPr>
          </w:p>
        </w:tc>
      </w:tr>
      <w:tr w:rsidR="00170A1E" w14:paraId="48F772B8" w14:textId="77777777" w:rsidTr="009348A7">
        <w:tc>
          <w:tcPr>
            <w:tcW w:w="10490" w:type="dxa"/>
            <w:tcBorders>
              <w:bottom w:val="nil"/>
            </w:tcBorders>
          </w:tcPr>
          <w:p w14:paraId="27E2F5AB" w14:textId="77777777" w:rsidR="00170A1E" w:rsidRPr="00C263D8" w:rsidRDefault="00A96899" w:rsidP="00A96899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170A1E">
              <w:rPr>
                <w:b/>
                <w:sz w:val="24"/>
                <w:szCs w:val="24"/>
              </w:rPr>
              <w:t xml:space="preserve">. </w:t>
            </w:r>
            <w:r w:rsidR="00170A1E" w:rsidRPr="00170A1E">
              <w:rPr>
                <w:b/>
                <w:sz w:val="24"/>
                <w:szCs w:val="24"/>
              </w:rPr>
              <w:t xml:space="preserve">Myslíte si, že dostatečně podporujeme </w:t>
            </w:r>
            <w:r>
              <w:rPr>
                <w:b/>
                <w:sz w:val="24"/>
                <w:szCs w:val="24"/>
              </w:rPr>
              <w:t>uživatele naší služby k využívání služeb mimo organizaci (obchod, kadeřník, pošta, kulturní akce)?</w:t>
            </w:r>
          </w:p>
        </w:tc>
      </w:tr>
      <w:tr w:rsidR="00170A1E" w14:paraId="110A5C1B" w14:textId="77777777" w:rsidTr="00484EE6">
        <w:trPr>
          <w:trHeight w:val="464"/>
        </w:trPr>
        <w:tc>
          <w:tcPr>
            <w:tcW w:w="10490" w:type="dxa"/>
            <w:tcBorders>
              <w:top w:val="nil"/>
              <w:bottom w:val="single" w:sz="4" w:space="0" w:color="auto"/>
            </w:tcBorders>
          </w:tcPr>
          <w:p w14:paraId="57F8CF44" w14:textId="77777777" w:rsidR="00170A1E" w:rsidRDefault="00484EE6" w:rsidP="00685859">
            <w:pPr>
              <w:spacing w:before="120"/>
              <w:ind w:firstLine="0"/>
            </w:pPr>
            <w:r w:rsidRPr="00C52523">
              <w:rPr>
                <w:b/>
                <w:noProof/>
                <w:lang w:eastAsia="cs-CZ"/>
              </w:rPr>
              <w:drawing>
                <wp:inline distT="0" distB="0" distL="0" distR="0" wp14:anchorId="31FB022B" wp14:editId="7185B986">
                  <wp:extent cx="4804756" cy="2338647"/>
                  <wp:effectExtent l="0" t="0" r="15240" b="24130"/>
                  <wp:docPr id="17" name="Graf 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  <w:p w14:paraId="7F34360C" w14:textId="77777777" w:rsidR="00390D75" w:rsidRDefault="00390D75" w:rsidP="00685859">
            <w:pPr>
              <w:spacing w:before="120"/>
              <w:ind w:firstLine="0"/>
            </w:pPr>
          </w:p>
        </w:tc>
      </w:tr>
      <w:tr w:rsidR="00A96899" w14:paraId="404B9A1D" w14:textId="77777777" w:rsidTr="00484EE6">
        <w:trPr>
          <w:trHeight w:val="55"/>
        </w:trPr>
        <w:tc>
          <w:tcPr>
            <w:tcW w:w="10490" w:type="dxa"/>
            <w:tcBorders>
              <w:top w:val="single" w:sz="4" w:space="0" w:color="auto"/>
            </w:tcBorders>
          </w:tcPr>
          <w:p w14:paraId="557C2118" w14:textId="77777777" w:rsidR="00A96899" w:rsidRDefault="00A96899" w:rsidP="00A96899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14. </w:t>
            </w:r>
            <w:r w:rsidRPr="00170A1E">
              <w:rPr>
                <w:b/>
                <w:sz w:val="24"/>
                <w:szCs w:val="24"/>
              </w:rPr>
              <w:t xml:space="preserve">Myslíte si, že </w:t>
            </w:r>
            <w:r>
              <w:rPr>
                <w:b/>
                <w:sz w:val="24"/>
                <w:szCs w:val="24"/>
              </w:rPr>
              <w:t>prostředí sociální služby odpovídá prostředí dospělého člověka?</w:t>
            </w:r>
          </w:p>
          <w:p w14:paraId="160E72C8" w14:textId="77777777" w:rsidR="00A96899" w:rsidRDefault="00484EE6" w:rsidP="00A96899">
            <w:pPr>
              <w:ind w:firstLine="0"/>
              <w:rPr>
                <w:sz w:val="24"/>
                <w:szCs w:val="24"/>
              </w:rPr>
            </w:pPr>
            <w:r w:rsidRPr="00C52523">
              <w:rPr>
                <w:b/>
                <w:noProof/>
                <w:lang w:eastAsia="cs-CZ"/>
              </w:rPr>
              <w:drawing>
                <wp:inline distT="0" distB="0" distL="0" distR="0" wp14:anchorId="596FC172" wp14:editId="4192C24D">
                  <wp:extent cx="4804756" cy="2338647"/>
                  <wp:effectExtent l="0" t="0" r="15240" b="24130"/>
                  <wp:docPr id="18" name="Graf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  <w:p w14:paraId="43562D0F" w14:textId="77777777" w:rsidR="00390D75" w:rsidRDefault="00390D75" w:rsidP="00A96899">
            <w:pPr>
              <w:ind w:firstLine="0"/>
              <w:rPr>
                <w:sz w:val="24"/>
                <w:szCs w:val="24"/>
              </w:rPr>
            </w:pPr>
          </w:p>
          <w:p w14:paraId="5C0B8073" w14:textId="77777777" w:rsidR="00A96899" w:rsidRPr="00C263D8" w:rsidRDefault="00A96899" w:rsidP="00A96899">
            <w:pPr>
              <w:ind w:firstLine="0"/>
              <w:rPr>
                <w:sz w:val="24"/>
                <w:szCs w:val="24"/>
              </w:rPr>
            </w:pPr>
          </w:p>
        </w:tc>
      </w:tr>
      <w:tr w:rsidR="00A96899" w14:paraId="1AFDA9EE" w14:textId="77777777" w:rsidTr="00170A1E">
        <w:trPr>
          <w:trHeight w:val="2458"/>
        </w:trPr>
        <w:tc>
          <w:tcPr>
            <w:tcW w:w="10490" w:type="dxa"/>
            <w:tcBorders>
              <w:top w:val="single" w:sz="4" w:space="0" w:color="auto"/>
            </w:tcBorders>
          </w:tcPr>
          <w:p w14:paraId="2F641850" w14:textId="77777777" w:rsidR="00A96899" w:rsidRDefault="00484EE6" w:rsidP="00A96899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15. Co</w:t>
            </w:r>
            <w:r w:rsidR="00A96899" w:rsidRPr="00A9689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bychom mohli udělat pro zlepšení našich služeb? </w:t>
            </w:r>
          </w:p>
          <w:p w14:paraId="2E057D5F" w14:textId="77777777" w:rsidR="00620285" w:rsidRDefault="00620285" w:rsidP="00A96899">
            <w:pPr>
              <w:ind w:firstLine="0"/>
              <w:rPr>
                <w:b/>
                <w:sz w:val="24"/>
                <w:szCs w:val="24"/>
              </w:rPr>
            </w:pPr>
          </w:p>
          <w:p w14:paraId="58B80DF1" w14:textId="2B9B9CDF" w:rsidR="00484EE6" w:rsidRDefault="006B2E71" w:rsidP="00720E18">
            <w:pPr>
              <w:pStyle w:val="Odstavecseseznamem"/>
              <w:numPr>
                <w:ilvl w:val="0"/>
                <w:numId w:val="16"/>
              </w:numPr>
              <w:spacing w:before="120"/>
            </w:pPr>
            <w:r>
              <w:t>„</w:t>
            </w:r>
            <w:r w:rsidR="0047156E">
              <w:t>Vše je v naprostém pořádku.</w:t>
            </w:r>
            <w:r>
              <w:t>“</w:t>
            </w:r>
          </w:p>
          <w:p w14:paraId="340725AB" w14:textId="2BCBBE5E" w:rsidR="0047156E" w:rsidRDefault="006B2E71" w:rsidP="00720E18">
            <w:pPr>
              <w:pStyle w:val="Odstavecseseznamem"/>
              <w:numPr>
                <w:ilvl w:val="0"/>
                <w:numId w:val="16"/>
              </w:numPr>
              <w:spacing w:before="120"/>
            </w:pPr>
            <w:r>
              <w:t>„</w:t>
            </w:r>
            <w:r w:rsidR="0047156E">
              <w:t xml:space="preserve">Rovný terén pro pohodlnější manipulaci s invalid. </w:t>
            </w:r>
            <w:r w:rsidR="00BA2EB5">
              <w:t>v</w:t>
            </w:r>
            <w:r w:rsidR="0047156E">
              <w:t>ozíky.</w:t>
            </w:r>
            <w:r>
              <w:t>“</w:t>
            </w:r>
          </w:p>
          <w:p w14:paraId="1AFA3697" w14:textId="2737E568" w:rsidR="006B2E71" w:rsidRDefault="0047156E" w:rsidP="00BA2EB5">
            <w:pPr>
              <w:pStyle w:val="Odstavecseseznamem"/>
              <w:numPr>
                <w:ilvl w:val="0"/>
                <w:numId w:val="16"/>
              </w:numPr>
              <w:spacing w:before="120"/>
            </w:pPr>
            <w:r>
              <w:t>„Já mohu hodnot</w:t>
            </w:r>
            <w:r w:rsidR="00513AA6">
              <w:t>it</w:t>
            </w:r>
            <w:r>
              <w:t xml:space="preserve"> ve vztahu k mému otci a tam úroveň </w:t>
            </w:r>
            <w:r w:rsidR="00513AA6">
              <w:t>va</w:t>
            </w:r>
            <w:r>
              <w:t>šich</w:t>
            </w:r>
            <w:r w:rsidR="006B2E71">
              <w:t xml:space="preserve"> služeb odpovídá tomu, co lze otci vzhledem k jeho stavu poskytnout.“</w:t>
            </w:r>
          </w:p>
          <w:p w14:paraId="27FBBCC1" w14:textId="77777777" w:rsidR="00484EE6" w:rsidRDefault="00484EE6" w:rsidP="00484EE6">
            <w:pPr>
              <w:pStyle w:val="Odstavecseseznamem"/>
              <w:spacing w:before="120"/>
              <w:ind w:firstLine="0"/>
            </w:pPr>
          </w:p>
          <w:p w14:paraId="7F8508A8" w14:textId="77777777" w:rsidR="00484EE6" w:rsidRDefault="00484EE6" w:rsidP="00484EE6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 Za co byste nás pochválil/a?</w:t>
            </w:r>
          </w:p>
          <w:p w14:paraId="5643D200" w14:textId="1D706978" w:rsidR="009C6006" w:rsidRDefault="009C6006" w:rsidP="009C6006">
            <w:pPr>
              <w:spacing w:before="120"/>
              <w:ind w:firstLine="0"/>
            </w:pPr>
            <w:r>
              <w:rPr>
                <w:b/>
                <w:bCs/>
              </w:rPr>
              <w:t xml:space="preserve">- </w:t>
            </w:r>
            <w:r>
              <w:t>„Za vaši provedenou práci a obětavost.“</w:t>
            </w:r>
          </w:p>
          <w:p w14:paraId="5F54F14D" w14:textId="144738CE" w:rsidR="009C6006" w:rsidRDefault="009C6006" w:rsidP="009C6006">
            <w:pPr>
              <w:spacing w:before="120"/>
              <w:ind w:firstLine="0"/>
            </w:pPr>
            <w:r>
              <w:t>- „Za hezký přístup k uživatelům.“</w:t>
            </w:r>
          </w:p>
          <w:p w14:paraId="00B605E8" w14:textId="41885F53" w:rsidR="009C6006" w:rsidRDefault="009C6006" w:rsidP="009C6006">
            <w:pPr>
              <w:spacing w:before="120"/>
              <w:ind w:firstLine="0"/>
            </w:pPr>
            <w:r>
              <w:t>- „Za veškerou činnost a péči.“</w:t>
            </w:r>
          </w:p>
          <w:p w14:paraId="27DFDF7F" w14:textId="7C8AEF91" w:rsidR="009C6006" w:rsidRDefault="009C6006" w:rsidP="009C6006">
            <w:pPr>
              <w:spacing w:before="120"/>
              <w:ind w:firstLine="0"/>
            </w:pPr>
            <w:r>
              <w:t>- „Za celý přístup k péči o otce, za velmi dobrou komunikaci a informovanost, pokud je potřeba něco řešit.“</w:t>
            </w:r>
          </w:p>
          <w:p w14:paraId="791578BF" w14:textId="4DA27E12" w:rsidR="009C6006" w:rsidRDefault="009C6006" w:rsidP="009C6006">
            <w:pPr>
              <w:spacing w:before="120"/>
              <w:ind w:firstLine="0"/>
            </w:pPr>
            <w:r>
              <w:t>- „Velice vstřícný a osobní přístup ke klientům i rodinným příslušníkům. Podpora soběstačnosti a nezávislosti.“</w:t>
            </w:r>
          </w:p>
          <w:p w14:paraId="6DCB53A6" w14:textId="119FC238" w:rsidR="009C6006" w:rsidRDefault="009C6006" w:rsidP="009C6006">
            <w:pPr>
              <w:spacing w:before="120"/>
              <w:ind w:firstLine="0"/>
            </w:pPr>
            <w:r>
              <w:t xml:space="preserve">- „Za péči o mamku po mozkové příhodě. Sestřičky se snaží o rehabilitaci a nácvik chůze. Za to jim moc </w:t>
            </w:r>
            <w:r w:rsidR="00BA2EB5">
              <w:t>d</w:t>
            </w:r>
            <w:r>
              <w:t>ěkuji.“</w:t>
            </w:r>
          </w:p>
          <w:p w14:paraId="0AE39F16" w14:textId="35047BDD" w:rsidR="009C6006" w:rsidRDefault="009C6006" w:rsidP="009C6006">
            <w:pPr>
              <w:spacing w:before="120"/>
              <w:ind w:firstLine="0"/>
            </w:pPr>
            <w:r>
              <w:t>- „Příjemné prostředí, ochota personálu, dobrá kuchyně.“</w:t>
            </w:r>
          </w:p>
          <w:p w14:paraId="64EF3E43" w14:textId="2726057D" w:rsidR="009C6006" w:rsidRDefault="009C6006" w:rsidP="009C6006">
            <w:pPr>
              <w:spacing w:before="120"/>
              <w:ind w:firstLine="0"/>
            </w:pPr>
            <w:r>
              <w:t>- „Z</w:t>
            </w:r>
            <w:r w:rsidR="00BA2EB5">
              <w:t>a</w:t>
            </w:r>
            <w:r>
              <w:t xml:space="preserve"> všechno.“</w:t>
            </w:r>
          </w:p>
          <w:p w14:paraId="6BA87B4E" w14:textId="50A75780" w:rsidR="009C6006" w:rsidRDefault="009C6006" w:rsidP="009C6006">
            <w:pPr>
              <w:spacing w:before="120"/>
              <w:ind w:firstLine="0"/>
            </w:pPr>
            <w:r>
              <w:t>- „S péčí jsem spokojen.“</w:t>
            </w:r>
          </w:p>
          <w:p w14:paraId="3ED4A86F" w14:textId="7F4E897B" w:rsidR="009C6006" w:rsidRDefault="009C6006" w:rsidP="009C6006">
            <w:pPr>
              <w:spacing w:before="120"/>
              <w:ind w:firstLine="0"/>
            </w:pPr>
          </w:p>
          <w:p w14:paraId="02FD27C0" w14:textId="77777777" w:rsidR="009C6006" w:rsidRPr="009C6006" w:rsidRDefault="009C6006" w:rsidP="009C6006">
            <w:pPr>
              <w:spacing w:before="120"/>
              <w:ind w:firstLine="0"/>
            </w:pPr>
          </w:p>
          <w:p w14:paraId="5B79D22E" w14:textId="3F62F19E" w:rsidR="005C7290" w:rsidRPr="0038295F" w:rsidRDefault="005C7290" w:rsidP="005C7290">
            <w:pPr>
              <w:spacing w:before="120"/>
              <w:ind w:firstLine="0"/>
              <w:rPr>
                <w:b/>
                <w:bCs/>
              </w:rPr>
            </w:pPr>
            <w:r w:rsidRPr="0038295F">
              <w:rPr>
                <w:b/>
                <w:bCs/>
              </w:rPr>
              <w:t>Opatření ke zvýšení kvality sociální služby:</w:t>
            </w:r>
          </w:p>
          <w:p w14:paraId="0E30771A" w14:textId="1FD03DAB" w:rsidR="00484EE6" w:rsidRPr="006E2EDB" w:rsidRDefault="006E2EDB" w:rsidP="00484EE6">
            <w:pPr>
              <w:ind w:firstLine="0"/>
              <w:rPr>
                <w:bCs/>
                <w:sz w:val="24"/>
                <w:szCs w:val="24"/>
              </w:rPr>
            </w:pPr>
            <w:r w:rsidRPr="006E2EDB">
              <w:rPr>
                <w:bCs/>
                <w:sz w:val="24"/>
                <w:szCs w:val="24"/>
              </w:rPr>
              <w:t xml:space="preserve">Z dotazníkového šetření zaměřeného na hodnocení kvality sociálních služeb pohledem blízkých osob uživatelů sociálních služeb nevyplývá žádné konkrétní opatření, které by řešilo zvýšení kvality sociálních služeb. </w:t>
            </w:r>
            <w:r w:rsidR="00513AA6">
              <w:rPr>
                <w:bCs/>
                <w:sz w:val="24"/>
                <w:szCs w:val="24"/>
              </w:rPr>
              <w:t>Co se týče terénu pro manipulaci s invalidními vozíky. Na úpravě venkovního prostranství a terénu stále pracujeme dle aktuálních finančních možností organizace.</w:t>
            </w:r>
          </w:p>
          <w:p w14:paraId="7455CF46" w14:textId="77777777" w:rsidR="00484EE6" w:rsidRDefault="00484EE6" w:rsidP="00484EE6">
            <w:pPr>
              <w:pStyle w:val="Odstavecseseznamem"/>
              <w:spacing w:before="120"/>
              <w:ind w:firstLine="0"/>
            </w:pPr>
          </w:p>
        </w:tc>
      </w:tr>
    </w:tbl>
    <w:p w14:paraId="106CC424" w14:textId="77777777" w:rsidR="00672DBA" w:rsidRDefault="00672DBA" w:rsidP="00FF32DB"/>
    <w:p w14:paraId="37AD40CA" w14:textId="77777777" w:rsidR="00AC0C04" w:rsidRDefault="00AC0C04" w:rsidP="00AC0C04">
      <w:pPr>
        <w:ind w:left="-567" w:firstLine="0"/>
      </w:pPr>
    </w:p>
    <w:p w14:paraId="0C9B6991" w14:textId="77777777" w:rsidR="003161D0" w:rsidRDefault="003161D0" w:rsidP="003161D0">
      <w:pPr>
        <w:spacing w:after="0" w:line="276" w:lineRule="auto"/>
        <w:ind w:right="-851"/>
        <w:jc w:val="right"/>
        <w:rPr>
          <w:rFonts w:eastAsia="Times New Roman" w:cs="Arial"/>
          <w:bCs/>
          <w:color w:val="000000"/>
          <w:lang w:eastAsia="cs-CZ"/>
        </w:rPr>
      </w:pPr>
    </w:p>
    <w:p w14:paraId="412D8D88" w14:textId="71CC01C8" w:rsidR="003161D0" w:rsidRDefault="003161D0" w:rsidP="003161D0">
      <w:pPr>
        <w:spacing w:after="0" w:line="276" w:lineRule="auto"/>
        <w:ind w:right="-851"/>
        <w:jc w:val="right"/>
        <w:rPr>
          <w:rFonts w:eastAsia="Times New Roman" w:cs="Arial"/>
          <w:bCs/>
          <w:color w:val="000000"/>
          <w:lang w:eastAsia="cs-CZ"/>
        </w:rPr>
      </w:pPr>
      <w:r w:rsidRPr="003161D0">
        <w:rPr>
          <w:rFonts w:eastAsia="Times New Roman" w:cs="Arial"/>
          <w:bCs/>
          <w:color w:val="000000"/>
          <w:lang w:eastAsia="cs-CZ"/>
        </w:rPr>
        <w:t xml:space="preserve">Zpracovala Mgr. </w:t>
      </w:r>
      <w:r w:rsidR="00EB3584">
        <w:rPr>
          <w:rFonts w:eastAsia="Times New Roman" w:cs="Arial"/>
          <w:bCs/>
          <w:color w:val="000000"/>
          <w:lang w:eastAsia="cs-CZ"/>
        </w:rPr>
        <w:t>Eliška Popelová</w:t>
      </w:r>
      <w:r w:rsidRPr="003161D0">
        <w:rPr>
          <w:rFonts w:eastAsia="Times New Roman" w:cs="Arial"/>
          <w:bCs/>
          <w:color w:val="000000"/>
          <w:lang w:eastAsia="cs-CZ"/>
        </w:rPr>
        <w:t>, sociální pracovnice</w:t>
      </w:r>
    </w:p>
    <w:p w14:paraId="0B9B7A8B" w14:textId="1C257B3E" w:rsidR="003161D0" w:rsidRDefault="00484EE6" w:rsidP="003161D0">
      <w:pPr>
        <w:spacing w:after="0" w:line="276" w:lineRule="auto"/>
        <w:ind w:right="-851"/>
        <w:jc w:val="right"/>
        <w:rPr>
          <w:rFonts w:eastAsia="Times New Roman" w:cs="Arial"/>
          <w:bCs/>
          <w:color w:val="000000"/>
          <w:lang w:eastAsia="cs-CZ"/>
        </w:rPr>
      </w:pPr>
      <w:r>
        <w:rPr>
          <w:rFonts w:eastAsia="Times New Roman" w:cs="Arial"/>
          <w:bCs/>
          <w:color w:val="000000"/>
          <w:lang w:eastAsia="cs-CZ"/>
        </w:rPr>
        <w:t xml:space="preserve">V Pačlavicích </w:t>
      </w:r>
      <w:r w:rsidR="00EB3584">
        <w:rPr>
          <w:rFonts w:eastAsia="Times New Roman" w:cs="Arial"/>
          <w:bCs/>
          <w:color w:val="000000"/>
          <w:lang w:eastAsia="cs-CZ"/>
        </w:rPr>
        <w:t>5</w:t>
      </w:r>
      <w:r>
        <w:rPr>
          <w:rFonts w:eastAsia="Times New Roman" w:cs="Arial"/>
          <w:bCs/>
          <w:color w:val="000000"/>
          <w:lang w:eastAsia="cs-CZ"/>
        </w:rPr>
        <w:t xml:space="preserve">. </w:t>
      </w:r>
      <w:r w:rsidR="00EB3584">
        <w:rPr>
          <w:rFonts w:eastAsia="Times New Roman" w:cs="Arial"/>
          <w:bCs/>
          <w:color w:val="000000"/>
          <w:lang w:eastAsia="cs-CZ"/>
        </w:rPr>
        <w:t>10</w:t>
      </w:r>
      <w:r>
        <w:rPr>
          <w:rFonts w:eastAsia="Times New Roman" w:cs="Arial"/>
          <w:bCs/>
          <w:color w:val="000000"/>
          <w:lang w:eastAsia="cs-CZ"/>
        </w:rPr>
        <w:t>. 20</w:t>
      </w:r>
      <w:r w:rsidR="0038295F">
        <w:rPr>
          <w:rFonts w:eastAsia="Times New Roman" w:cs="Arial"/>
          <w:bCs/>
          <w:color w:val="000000"/>
          <w:lang w:eastAsia="cs-CZ"/>
        </w:rPr>
        <w:t>2</w:t>
      </w:r>
      <w:r w:rsidR="00EB3584">
        <w:rPr>
          <w:rFonts w:eastAsia="Times New Roman" w:cs="Arial"/>
          <w:bCs/>
          <w:color w:val="000000"/>
          <w:lang w:eastAsia="cs-CZ"/>
        </w:rPr>
        <w:t>2</w:t>
      </w:r>
    </w:p>
    <w:sectPr w:rsidR="003161D0" w:rsidSect="003161D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5D47E" w14:textId="77777777" w:rsidR="003D45CF" w:rsidRDefault="003D45CF" w:rsidP="00415682">
      <w:pPr>
        <w:spacing w:after="0"/>
      </w:pPr>
      <w:r>
        <w:separator/>
      </w:r>
    </w:p>
  </w:endnote>
  <w:endnote w:type="continuationSeparator" w:id="0">
    <w:p w14:paraId="21BB8AEA" w14:textId="77777777" w:rsidR="003D45CF" w:rsidRDefault="003D45CF" w:rsidP="00415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00916" w14:textId="77777777" w:rsidR="008B3573" w:rsidRDefault="008B35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1"/>
      <w:tblOverlap w:val="never"/>
      <w:tblW w:w="5325" w:type="pct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4"/>
      <w:gridCol w:w="2976"/>
      <w:gridCol w:w="5257"/>
      <w:gridCol w:w="850"/>
    </w:tblGrid>
    <w:tr w:rsidR="00685859" w:rsidRPr="00A60330" w14:paraId="03F67A32" w14:textId="77777777" w:rsidTr="00685859">
      <w:trPr>
        <w:trHeight w:val="499"/>
      </w:trPr>
      <w:tc>
        <w:tcPr>
          <w:tcW w:w="416" w:type="pct"/>
          <w:shd w:val="clear" w:color="auto" w:fill="auto"/>
        </w:tcPr>
        <w:p w14:paraId="753075F5" w14:textId="77777777" w:rsidR="00685859" w:rsidRPr="004038FA" w:rsidRDefault="00685859" w:rsidP="00685859">
          <w:pPr>
            <w:pStyle w:val="Zpat"/>
            <w:ind w:firstLine="0"/>
            <w:jc w:val="center"/>
            <w:rPr>
              <w:color w:val="000000" w:themeColor="text1"/>
              <w:sz w:val="19"/>
              <w:szCs w:val="19"/>
            </w:rPr>
          </w:pPr>
          <w:r w:rsidRPr="004038FA">
            <w:rPr>
              <w:color w:val="000000" w:themeColor="text1"/>
              <w:sz w:val="19"/>
              <w:szCs w:val="19"/>
            </w:rPr>
            <w:t xml:space="preserve">Web: </w:t>
          </w:r>
          <w:r>
            <w:rPr>
              <w:color w:val="000000" w:themeColor="text1"/>
              <w:sz w:val="19"/>
              <w:szCs w:val="19"/>
            </w:rPr>
            <w:t>E</w:t>
          </w:r>
          <w:r w:rsidRPr="004038FA">
            <w:rPr>
              <w:color w:val="000000" w:themeColor="text1"/>
              <w:sz w:val="19"/>
              <w:szCs w:val="19"/>
            </w:rPr>
            <w:t>mail:</w:t>
          </w:r>
        </w:p>
      </w:tc>
      <w:tc>
        <w:tcPr>
          <w:tcW w:w="1502" w:type="pct"/>
          <w:shd w:val="clear" w:color="auto" w:fill="auto"/>
        </w:tcPr>
        <w:p w14:paraId="5F2A1FDA" w14:textId="77777777" w:rsidR="00685859" w:rsidRPr="006530F1" w:rsidRDefault="00685859" w:rsidP="00685859">
          <w:pPr>
            <w:pStyle w:val="Zpat"/>
            <w:ind w:firstLine="0"/>
            <w:jc w:val="right"/>
            <w:rPr>
              <w:color w:val="000000" w:themeColor="text1"/>
              <w:sz w:val="19"/>
              <w:szCs w:val="19"/>
            </w:rPr>
          </w:pPr>
          <w:r w:rsidRPr="004038FA">
            <w:rPr>
              <w:color w:val="000000" w:themeColor="text1"/>
              <w:sz w:val="19"/>
              <w:szCs w:val="19"/>
            </w:rPr>
            <w:t>socialnisluzby.obecpaclavice.cz</w:t>
          </w:r>
          <w:r>
            <w:rPr>
              <w:color w:val="000000" w:themeColor="text1"/>
              <w:sz w:val="19"/>
              <w:szCs w:val="19"/>
            </w:rPr>
            <w:tab/>
          </w:r>
        </w:p>
        <w:p w14:paraId="6E14E51B" w14:textId="77777777" w:rsidR="00685859" w:rsidRPr="006530F1" w:rsidRDefault="00685859" w:rsidP="00685859">
          <w:pPr>
            <w:pStyle w:val="Zpat"/>
            <w:ind w:firstLine="0"/>
            <w:rPr>
              <w:color w:val="000000" w:themeColor="text1"/>
              <w:sz w:val="19"/>
              <w:szCs w:val="19"/>
            </w:rPr>
          </w:pPr>
          <w:r w:rsidRPr="004038FA">
            <w:rPr>
              <w:color w:val="000000" w:themeColor="text1"/>
              <w:sz w:val="19"/>
              <w:szCs w:val="19"/>
            </w:rPr>
            <w:t>socialnisluzby@obecp</w:t>
          </w:r>
          <w:r>
            <w:rPr>
              <w:color w:val="000000" w:themeColor="text1"/>
              <w:sz w:val="19"/>
              <w:szCs w:val="19"/>
            </w:rPr>
            <w:t>aclavice.cz</w:t>
          </w:r>
        </w:p>
      </w:tc>
      <w:tc>
        <w:tcPr>
          <w:tcW w:w="2653" w:type="pct"/>
          <w:shd w:val="clear" w:color="auto" w:fill="auto"/>
          <w:vAlign w:val="center"/>
        </w:tcPr>
        <w:p w14:paraId="32A620C4" w14:textId="3A5A30D8" w:rsidR="00685859" w:rsidRPr="00BF3AD8" w:rsidRDefault="00685859" w:rsidP="00685859">
          <w:pPr>
            <w:pStyle w:val="Zpat"/>
            <w:ind w:firstLine="0"/>
            <w:jc w:val="center"/>
            <w:rPr>
              <w:b/>
              <w:color w:val="840609"/>
              <w:sz w:val="19"/>
              <w:szCs w:val="19"/>
            </w:rPr>
          </w:pPr>
          <w:r>
            <w:rPr>
              <w:b/>
              <w:color w:val="840609"/>
              <w:sz w:val="18"/>
              <w:szCs w:val="18"/>
            </w:rPr>
            <w:t xml:space="preserve">Vyhodnocení dotazníkového </w:t>
          </w:r>
          <w:r w:rsidR="0023136C">
            <w:rPr>
              <w:b/>
              <w:color w:val="840609"/>
              <w:sz w:val="18"/>
              <w:szCs w:val="18"/>
            </w:rPr>
            <w:t>šetření sociální služby DpS</w:t>
          </w:r>
          <w:r w:rsidR="00484EE6">
            <w:rPr>
              <w:b/>
              <w:color w:val="840609"/>
              <w:sz w:val="18"/>
              <w:szCs w:val="18"/>
            </w:rPr>
            <w:t xml:space="preserve"> + DZR 20</w:t>
          </w:r>
          <w:r w:rsidR="00955CAD">
            <w:rPr>
              <w:b/>
              <w:color w:val="840609"/>
              <w:sz w:val="18"/>
              <w:szCs w:val="18"/>
            </w:rPr>
            <w:t>2</w:t>
          </w:r>
          <w:r w:rsidR="008B3573">
            <w:rPr>
              <w:b/>
              <w:color w:val="840609"/>
              <w:sz w:val="18"/>
              <w:szCs w:val="18"/>
            </w:rPr>
            <w:t>1</w:t>
          </w:r>
        </w:p>
      </w:tc>
      <w:tc>
        <w:tcPr>
          <w:tcW w:w="429" w:type="pct"/>
          <w:shd w:val="clear" w:color="auto" w:fill="auto"/>
          <w:vAlign w:val="center"/>
        </w:tcPr>
        <w:p w14:paraId="2A43BEAB" w14:textId="77777777" w:rsidR="00685859" w:rsidRPr="00A60330" w:rsidRDefault="00685859" w:rsidP="00685859">
          <w:pPr>
            <w:pStyle w:val="Zhlav"/>
            <w:ind w:firstLine="0"/>
            <w:jc w:val="center"/>
            <w:rPr>
              <w:color w:val="FFFFFF" w:themeColor="background1"/>
              <w:sz w:val="28"/>
              <w:szCs w:val="28"/>
            </w:rPr>
          </w:pPr>
          <w:r w:rsidRPr="002C5689">
            <w:rPr>
              <w:color w:val="FFFFFF" w:themeColor="background1"/>
              <w:sz w:val="28"/>
              <w:szCs w:val="28"/>
            </w:rPr>
            <w:fldChar w:fldCharType="begin"/>
          </w:r>
          <w:r w:rsidRPr="002C5689">
            <w:rPr>
              <w:color w:val="FFFFFF" w:themeColor="background1"/>
              <w:sz w:val="28"/>
              <w:szCs w:val="28"/>
            </w:rPr>
            <w:instrText>PAGE   \* MERGEFORMAT</w:instrText>
          </w:r>
          <w:r w:rsidRPr="002C5689">
            <w:rPr>
              <w:color w:val="FFFFFF" w:themeColor="background1"/>
              <w:sz w:val="28"/>
              <w:szCs w:val="28"/>
            </w:rPr>
            <w:fldChar w:fldCharType="separate"/>
          </w:r>
          <w:r w:rsidR="003D45CF">
            <w:rPr>
              <w:noProof/>
              <w:color w:val="FFFFFF" w:themeColor="background1"/>
              <w:sz w:val="28"/>
              <w:szCs w:val="28"/>
            </w:rPr>
            <w:t>1</w:t>
          </w:r>
          <w:r w:rsidRPr="002C5689">
            <w:rPr>
              <w:color w:val="FFFFFF" w:themeColor="background1"/>
              <w:sz w:val="28"/>
              <w:szCs w:val="28"/>
            </w:rPr>
            <w:fldChar w:fldCharType="end"/>
          </w:r>
        </w:p>
      </w:tc>
    </w:tr>
  </w:tbl>
  <w:p w14:paraId="21BA7C00" w14:textId="77777777" w:rsidR="00685859" w:rsidRDefault="00685859">
    <w:pPr>
      <w:pStyle w:val="Zpat"/>
    </w:pPr>
    <w:r>
      <w:rPr>
        <w:noProof/>
        <w:color w:val="000000" w:themeColor="text1"/>
        <w:sz w:val="19"/>
        <w:szCs w:val="19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4735B1E" wp14:editId="67F0268A">
              <wp:simplePos x="0" y="0"/>
              <wp:positionH relativeFrom="column">
                <wp:posOffset>-306118</wp:posOffset>
              </wp:positionH>
              <wp:positionV relativeFrom="paragraph">
                <wp:posOffset>313</wp:posOffset>
              </wp:positionV>
              <wp:extent cx="6346209" cy="408940"/>
              <wp:effectExtent l="0" t="0" r="0" b="0"/>
              <wp:wrapNone/>
              <wp:docPr id="5" name="Obdélník se zakulaceným příčným rohe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46209" cy="408940"/>
                      </a:xfrm>
                      <a:prstGeom prst="round2DiagRect">
                        <a:avLst/>
                      </a:prstGeom>
                      <a:gradFill>
                        <a:gsLst>
                          <a:gs pos="2000">
                            <a:srgbClr val="A1070B">
                              <a:alpha val="61000"/>
                            </a:srgbClr>
                          </a:gs>
                          <a:gs pos="54000">
                            <a:schemeClr val="bg1"/>
                          </a:gs>
                        </a:gsLst>
                        <a:lin ang="108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213A110" id="Obdélník se zakulaceným příčným rohem 5" o:spid="_x0000_s1026" style="position:absolute;margin-left:-24.1pt;margin-top:0;width:499.7pt;height:32.2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346209,40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" path="m68158,l6346209,r,l6346209,340782v,37643,-30515,68158,-68158,68158l,408940r,l,68158c,30515,30515,,68158,xe" fillcolor="#a1070b" stroked="f" strokeweight="2pt">
              <v:fill color2="white [3212]" o:opacity2="39976f" angle="270" colors="0 #a1070b;1311f #a1070b" focus="100%" type="gradient"/>
              <v:path arrowok="t" o:connecttype="custom" o:connectlocs="68158,0;6346209,0;6346209,0;6346209,340782;6278051,408940;0,408940;0,408940;0,68158;68158,0" o:connectangles="0,0,0,0,0,0,0,0,0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7C5E9" w14:textId="77777777" w:rsidR="008B3573" w:rsidRDefault="008B35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3FDF7" w14:textId="77777777" w:rsidR="003D45CF" w:rsidRDefault="003D45CF" w:rsidP="00415682">
      <w:pPr>
        <w:spacing w:after="0"/>
      </w:pPr>
      <w:r>
        <w:separator/>
      </w:r>
    </w:p>
  </w:footnote>
  <w:footnote w:type="continuationSeparator" w:id="0">
    <w:p w14:paraId="6DD885C1" w14:textId="77777777" w:rsidR="003D45CF" w:rsidRDefault="003D45CF" w:rsidP="00415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A456" w14:textId="77777777" w:rsidR="008B3573" w:rsidRDefault="008B35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791F2" w14:textId="77777777" w:rsidR="00685859" w:rsidRDefault="0068585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156DF920" wp14:editId="08A8E63E">
          <wp:simplePos x="0" y="0"/>
          <wp:positionH relativeFrom="column">
            <wp:posOffset>-412115</wp:posOffset>
          </wp:positionH>
          <wp:positionV relativeFrom="paragraph">
            <wp:posOffset>-172720</wp:posOffset>
          </wp:positionV>
          <wp:extent cx="1457325" cy="45402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mek_160515_150_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45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DA182" w14:textId="77777777" w:rsidR="008B3573" w:rsidRDefault="008B35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B6A89"/>
    <w:multiLevelType w:val="hybridMultilevel"/>
    <w:tmpl w:val="C9D81AF6"/>
    <w:lvl w:ilvl="0" w:tplc="B1BE7A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12276"/>
    <w:multiLevelType w:val="hybridMultilevel"/>
    <w:tmpl w:val="0242D93A"/>
    <w:lvl w:ilvl="0" w:tplc="DE14492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A2013"/>
    <w:multiLevelType w:val="hybridMultilevel"/>
    <w:tmpl w:val="3E78FA1C"/>
    <w:lvl w:ilvl="0" w:tplc="95742BA4"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16A71CB"/>
    <w:multiLevelType w:val="hybridMultilevel"/>
    <w:tmpl w:val="E02CA416"/>
    <w:lvl w:ilvl="0" w:tplc="061A4B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65AF1"/>
    <w:multiLevelType w:val="hybridMultilevel"/>
    <w:tmpl w:val="C9D81AF6"/>
    <w:lvl w:ilvl="0" w:tplc="B1BE7A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35570"/>
    <w:multiLevelType w:val="hybridMultilevel"/>
    <w:tmpl w:val="C1CE9582"/>
    <w:lvl w:ilvl="0" w:tplc="9DB820FA">
      <w:start w:val="1"/>
      <w:numFmt w:val="decimal"/>
      <w:lvlText w:val="%1. 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A295934"/>
    <w:multiLevelType w:val="hybridMultilevel"/>
    <w:tmpl w:val="48066840"/>
    <w:lvl w:ilvl="0" w:tplc="F5A69E3E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52C5C"/>
    <w:multiLevelType w:val="hybridMultilevel"/>
    <w:tmpl w:val="CB1EC4B2"/>
    <w:lvl w:ilvl="0" w:tplc="95742BA4">
      <w:numFmt w:val="bullet"/>
      <w:lvlText w:val="-"/>
      <w:lvlJc w:val="left"/>
      <w:pPr>
        <w:ind w:left="395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18" w:hanging="360"/>
      </w:pPr>
      <w:rPr>
        <w:rFonts w:ascii="Wingdings" w:hAnsi="Wingdings" w:hint="default"/>
      </w:rPr>
    </w:lvl>
  </w:abstractNum>
  <w:abstractNum w:abstractNumId="8" w15:restartNumberingAfterBreak="0">
    <w:nsid w:val="53786AE5"/>
    <w:multiLevelType w:val="hybridMultilevel"/>
    <w:tmpl w:val="24703E18"/>
    <w:lvl w:ilvl="0" w:tplc="061A4B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35819"/>
    <w:multiLevelType w:val="hybridMultilevel"/>
    <w:tmpl w:val="54BAB462"/>
    <w:lvl w:ilvl="0" w:tplc="83E2F7FE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3F47B6F"/>
    <w:multiLevelType w:val="hybridMultilevel"/>
    <w:tmpl w:val="660C314E"/>
    <w:lvl w:ilvl="0" w:tplc="D6E008BE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22B00"/>
    <w:multiLevelType w:val="hybridMultilevel"/>
    <w:tmpl w:val="D76C01B8"/>
    <w:lvl w:ilvl="0" w:tplc="B1BE7A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34C1C"/>
    <w:multiLevelType w:val="hybridMultilevel"/>
    <w:tmpl w:val="44142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E6F52"/>
    <w:multiLevelType w:val="hybridMultilevel"/>
    <w:tmpl w:val="CECA970C"/>
    <w:lvl w:ilvl="0" w:tplc="2174C8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42F3C"/>
    <w:multiLevelType w:val="hybridMultilevel"/>
    <w:tmpl w:val="981A9952"/>
    <w:lvl w:ilvl="0" w:tplc="12187318">
      <w:start w:val="1"/>
      <w:numFmt w:val="decimal"/>
      <w:lvlText w:val="%1. 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80498460">
    <w:abstractNumId w:val="14"/>
  </w:num>
  <w:num w:numId="2" w16cid:durableId="546799550">
    <w:abstractNumId w:val="5"/>
  </w:num>
  <w:num w:numId="3" w16cid:durableId="124928375">
    <w:abstractNumId w:val="14"/>
  </w:num>
  <w:num w:numId="4" w16cid:durableId="545025221">
    <w:abstractNumId w:val="10"/>
  </w:num>
  <w:num w:numId="5" w16cid:durableId="1579247654">
    <w:abstractNumId w:val="13"/>
  </w:num>
  <w:num w:numId="6" w16cid:durableId="969557251">
    <w:abstractNumId w:val="6"/>
  </w:num>
  <w:num w:numId="7" w16cid:durableId="942608810">
    <w:abstractNumId w:val="3"/>
  </w:num>
  <w:num w:numId="8" w16cid:durableId="1781995014">
    <w:abstractNumId w:val="7"/>
  </w:num>
  <w:num w:numId="9" w16cid:durableId="283391899">
    <w:abstractNumId w:val="2"/>
  </w:num>
  <w:num w:numId="10" w16cid:durableId="99184078">
    <w:abstractNumId w:val="9"/>
  </w:num>
  <w:num w:numId="11" w16cid:durableId="191962607">
    <w:abstractNumId w:val="11"/>
  </w:num>
  <w:num w:numId="12" w16cid:durableId="766273824">
    <w:abstractNumId w:val="1"/>
  </w:num>
  <w:num w:numId="13" w16cid:durableId="728653280">
    <w:abstractNumId w:val="0"/>
  </w:num>
  <w:num w:numId="14" w16cid:durableId="48580916">
    <w:abstractNumId w:val="4"/>
  </w:num>
  <w:num w:numId="15" w16cid:durableId="1461919399">
    <w:abstractNumId w:val="12"/>
  </w:num>
  <w:num w:numId="16" w16cid:durableId="11098167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7EB"/>
    <w:rsid w:val="000255C8"/>
    <w:rsid w:val="0003272C"/>
    <w:rsid w:val="00034BBF"/>
    <w:rsid w:val="0007288A"/>
    <w:rsid w:val="00085A54"/>
    <w:rsid w:val="000A2A1A"/>
    <w:rsid w:val="000B20DC"/>
    <w:rsid w:val="000D770C"/>
    <w:rsid w:val="0014668C"/>
    <w:rsid w:val="00170A1E"/>
    <w:rsid w:val="00171906"/>
    <w:rsid w:val="00182DC9"/>
    <w:rsid w:val="001972FB"/>
    <w:rsid w:val="001B5E4A"/>
    <w:rsid w:val="001C5FA3"/>
    <w:rsid w:val="00201F66"/>
    <w:rsid w:val="0023136C"/>
    <w:rsid w:val="00252D22"/>
    <w:rsid w:val="002654EA"/>
    <w:rsid w:val="002819F3"/>
    <w:rsid w:val="002A15E8"/>
    <w:rsid w:val="002B0641"/>
    <w:rsid w:val="002D3EDA"/>
    <w:rsid w:val="00302788"/>
    <w:rsid w:val="00304F67"/>
    <w:rsid w:val="003157AD"/>
    <w:rsid w:val="003161D0"/>
    <w:rsid w:val="00316E53"/>
    <w:rsid w:val="0036035E"/>
    <w:rsid w:val="0038295F"/>
    <w:rsid w:val="00390D75"/>
    <w:rsid w:val="003A0A82"/>
    <w:rsid w:val="003C29A8"/>
    <w:rsid w:val="003D3E18"/>
    <w:rsid w:val="003D45CF"/>
    <w:rsid w:val="003D5B41"/>
    <w:rsid w:val="003F0C92"/>
    <w:rsid w:val="00415682"/>
    <w:rsid w:val="00423CD2"/>
    <w:rsid w:val="00447DED"/>
    <w:rsid w:val="004563E4"/>
    <w:rsid w:val="00457FE5"/>
    <w:rsid w:val="0047156E"/>
    <w:rsid w:val="00477719"/>
    <w:rsid w:val="00484EE6"/>
    <w:rsid w:val="004867EB"/>
    <w:rsid w:val="00487773"/>
    <w:rsid w:val="004C74D7"/>
    <w:rsid w:val="004D0671"/>
    <w:rsid w:val="004D5026"/>
    <w:rsid w:val="004E1539"/>
    <w:rsid w:val="004E2108"/>
    <w:rsid w:val="00513AA6"/>
    <w:rsid w:val="0053207E"/>
    <w:rsid w:val="0054473E"/>
    <w:rsid w:val="0056621C"/>
    <w:rsid w:val="00572775"/>
    <w:rsid w:val="00575934"/>
    <w:rsid w:val="00595B41"/>
    <w:rsid w:val="005B5FBD"/>
    <w:rsid w:val="005C7290"/>
    <w:rsid w:val="005E0828"/>
    <w:rsid w:val="005E106E"/>
    <w:rsid w:val="005F1DAE"/>
    <w:rsid w:val="00605A88"/>
    <w:rsid w:val="0061211C"/>
    <w:rsid w:val="00620285"/>
    <w:rsid w:val="00636C30"/>
    <w:rsid w:val="00652374"/>
    <w:rsid w:val="00672DBA"/>
    <w:rsid w:val="006843BE"/>
    <w:rsid w:val="00685859"/>
    <w:rsid w:val="006A4F91"/>
    <w:rsid w:val="006B2E71"/>
    <w:rsid w:val="006C61D1"/>
    <w:rsid w:val="006E2EDB"/>
    <w:rsid w:val="00706A08"/>
    <w:rsid w:val="00710730"/>
    <w:rsid w:val="00720E18"/>
    <w:rsid w:val="00721C7E"/>
    <w:rsid w:val="007527A9"/>
    <w:rsid w:val="00782A0B"/>
    <w:rsid w:val="00786378"/>
    <w:rsid w:val="007C0C53"/>
    <w:rsid w:val="007D1219"/>
    <w:rsid w:val="007D2F89"/>
    <w:rsid w:val="007F37F5"/>
    <w:rsid w:val="00855913"/>
    <w:rsid w:val="008B3573"/>
    <w:rsid w:val="008E57E4"/>
    <w:rsid w:val="008F0676"/>
    <w:rsid w:val="00901B98"/>
    <w:rsid w:val="0090667B"/>
    <w:rsid w:val="00907386"/>
    <w:rsid w:val="00926E2D"/>
    <w:rsid w:val="009348A7"/>
    <w:rsid w:val="00940F4F"/>
    <w:rsid w:val="0094154D"/>
    <w:rsid w:val="009460DC"/>
    <w:rsid w:val="00955CAD"/>
    <w:rsid w:val="0096451C"/>
    <w:rsid w:val="00974098"/>
    <w:rsid w:val="00980679"/>
    <w:rsid w:val="009B467E"/>
    <w:rsid w:val="009C6006"/>
    <w:rsid w:val="009D5055"/>
    <w:rsid w:val="00A14D5B"/>
    <w:rsid w:val="00A359E9"/>
    <w:rsid w:val="00A911A9"/>
    <w:rsid w:val="00A96899"/>
    <w:rsid w:val="00AA02B1"/>
    <w:rsid w:val="00AB1189"/>
    <w:rsid w:val="00AB2C0A"/>
    <w:rsid w:val="00AB4EC9"/>
    <w:rsid w:val="00AC0C04"/>
    <w:rsid w:val="00AD585E"/>
    <w:rsid w:val="00B72797"/>
    <w:rsid w:val="00BA2EB5"/>
    <w:rsid w:val="00BB64F1"/>
    <w:rsid w:val="00BC0B45"/>
    <w:rsid w:val="00BC6DAC"/>
    <w:rsid w:val="00BE0F6F"/>
    <w:rsid w:val="00BF0DAB"/>
    <w:rsid w:val="00C049EA"/>
    <w:rsid w:val="00C05817"/>
    <w:rsid w:val="00C063CD"/>
    <w:rsid w:val="00C2244D"/>
    <w:rsid w:val="00C263D8"/>
    <w:rsid w:val="00C35DEB"/>
    <w:rsid w:val="00C60EB7"/>
    <w:rsid w:val="00C92E0C"/>
    <w:rsid w:val="00CB25D3"/>
    <w:rsid w:val="00CC0470"/>
    <w:rsid w:val="00CC639F"/>
    <w:rsid w:val="00D00F27"/>
    <w:rsid w:val="00D04773"/>
    <w:rsid w:val="00D24237"/>
    <w:rsid w:val="00D477D5"/>
    <w:rsid w:val="00D62018"/>
    <w:rsid w:val="00DC16ED"/>
    <w:rsid w:val="00E036BC"/>
    <w:rsid w:val="00E21933"/>
    <w:rsid w:val="00E7367A"/>
    <w:rsid w:val="00EB3584"/>
    <w:rsid w:val="00ED0524"/>
    <w:rsid w:val="00F20677"/>
    <w:rsid w:val="00F3443A"/>
    <w:rsid w:val="00F53F6D"/>
    <w:rsid w:val="00F54ADD"/>
    <w:rsid w:val="00F81708"/>
    <w:rsid w:val="00FF12A7"/>
    <w:rsid w:val="00FF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0484A5"/>
  <w15:docId w15:val="{7C67800B-C1F0-4133-AA2C-2018B7FB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E18"/>
    <w:pPr>
      <w:spacing w:line="240" w:lineRule="auto"/>
      <w:ind w:firstLine="709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6621C"/>
    <w:pPr>
      <w:keepNext/>
      <w:keepLines/>
      <w:spacing w:before="480" w:line="276" w:lineRule="auto"/>
      <w:ind w:firstLine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621C"/>
    <w:pPr>
      <w:keepNext/>
      <w:keepLines/>
      <w:spacing w:before="120" w:after="120"/>
      <w:ind w:left="714" w:hanging="357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621C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621C"/>
    <w:rPr>
      <w:rFonts w:eastAsiaTheme="majorEastAsi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6621C"/>
    <w:rPr>
      <w:rFonts w:eastAsiaTheme="majorEastAsia" w:cstheme="majorBidi"/>
      <w:b/>
      <w:bCs/>
      <w:sz w:val="26"/>
      <w:szCs w:val="26"/>
    </w:rPr>
  </w:style>
  <w:style w:type="paragraph" w:styleId="Bezmezer">
    <w:name w:val="No Spacing"/>
    <w:aliases w:val="nadpis hlavní"/>
    <w:uiPriority w:val="1"/>
    <w:qFormat/>
    <w:rsid w:val="003D3E18"/>
    <w:pPr>
      <w:spacing w:after="0" w:line="240" w:lineRule="auto"/>
    </w:pPr>
    <w:rPr>
      <w:b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56621C"/>
    <w:rPr>
      <w:rFonts w:eastAsiaTheme="majorEastAsia" w:cstheme="majorBidi"/>
      <w:b/>
      <w:bC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7E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7E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86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843B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568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15682"/>
  </w:style>
  <w:style w:type="paragraph" w:styleId="Zpat">
    <w:name w:val="footer"/>
    <w:basedOn w:val="Normln"/>
    <w:link w:val="ZpatChar"/>
    <w:uiPriority w:val="99"/>
    <w:unhideWhenUsed/>
    <w:rsid w:val="0041568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15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ODPOVĚDI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List1!$A$2:$A$8</c:f>
              <c:strCache>
                <c:ptCount val="7"/>
                <c:pt idx="0">
                  <c:v>1x týdně</c:v>
                </c:pt>
                <c:pt idx="1">
                  <c:v>každý týden</c:v>
                </c:pt>
                <c:pt idx="2">
                  <c:v>1x až 2x týdně</c:v>
                </c:pt>
                <c:pt idx="3">
                  <c:v>1x měsíčně </c:v>
                </c:pt>
                <c:pt idx="4">
                  <c:v>2x do měsíce</c:v>
                </c:pt>
                <c:pt idx="5">
                  <c:v>3x do měsíce</c:v>
                </c:pt>
                <c:pt idx="6">
                  <c:v>bez odpovědi</c:v>
                </c:pt>
              </c:strCache>
            </c:strRef>
          </c:cat>
          <c:val>
            <c:numRef>
              <c:f>List1!$B$2:$B$8</c:f>
              <c:numCache>
                <c:formatCode>General</c:formatCode>
                <c:ptCount val="7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CB-40B3-877E-94C322AB5B8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42492672"/>
        <c:axId val="338292096"/>
      </c:barChart>
      <c:valAx>
        <c:axId val="338292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42492672"/>
        <c:crosses val="autoZero"/>
        <c:crossBetween val="between"/>
      </c:valAx>
      <c:catAx>
        <c:axId val="342492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38292096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ODPOVĚDI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</c:f>
              <c:strCache>
                <c:ptCount val="1"/>
                <c:pt idx="0">
                  <c:v>ano</c:v>
                </c:pt>
              </c:strCache>
            </c:strRef>
          </c:cat>
          <c:val>
            <c:numRef>
              <c:f>List1!$B$2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34-4A9B-94C6-E74B1BDE9DB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12826880"/>
        <c:axId val="312825344"/>
      </c:barChart>
      <c:valAx>
        <c:axId val="312825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2826880"/>
        <c:crosses val="autoZero"/>
        <c:crossBetween val="between"/>
      </c:valAx>
      <c:catAx>
        <c:axId val="312826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2825344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ODPOVĚDI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</c:f>
              <c:strCache>
                <c:ptCount val="1"/>
                <c:pt idx="0">
                  <c:v>ano</c:v>
                </c:pt>
              </c:strCache>
            </c:strRef>
          </c:cat>
          <c:val>
            <c:numRef>
              <c:f>List1!$B$2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94-4273-84AB-ECEED508EE4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06807936"/>
        <c:axId val="306789760"/>
      </c:barChart>
      <c:valAx>
        <c:axId val="306789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06807936"/>
        <c:crosses val="autoZero"/>
        <c:crossBetween val="between"/>
      </c:valAx>
      <c:catAx>
        <c:axId val="306807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6789760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ODPOVĚDI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</c:f>
              <c:strCache>
                <c:ptCount val="1"/>
                <c:pt idx="0">
                  <c:v>ano</c:v>
                </c:pt>
              </c:strCache>
            </c:strRef>
          </c:cat>
          <c:val>
            <c:numRef>
              <c:f>List1!$B$2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76-4586-8641-A19CFC33E34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69409024"/>
        <c:axId val="369407488"/>
      </c:barChart>
      <c:valAx>
        <c:axId val="369407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69409024"/>
        <c:crosses val="autoZero"/>
        <c:crossBetween val="between"/>
      </c:valAx>
      <c:catAx>
        <c:axId val="369409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69407488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ODPOVĚDI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</c:f>
              <c:strCache>
                <c:ptCount val="1"/>
                <c:pt idx="0">
                  <c:v>ano</c:v>
                </c:pt>
              </c:strCache>
            </c:strRef>
          </c:cat>
          <c:val>
            <c:numRef>
              <c:f>List1!$B$2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81-46E9-B92E-6298E1FC853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91312512"/>
        <c:axId val="390974848"/>
      </c:barChart>
      <c:valAx>
        <c:axId val="390974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91312512"/>
        <c:crosses val="autoZero"/>
        <c:crossBetween val="between"/>
      </c:valAx>
      <c:catAx>
        <c:axId val="391312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90974848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ODPOVĚDI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</c:f>
              <c:strCache>
                <c:ptCount val="1"/>
                <c:pt idx="0">
                  <c:v>ano</c:v>
                </c:pt>
              </c:strCache>
            </c:strRef>
          </c:cat>
          <c:val>
            <c:numRef>
              <c:f>List1!$B$2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3D-4C00-8FA5-E3B4CA527E2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38930688"/>
        <c:axId val="338929152"/>
      </c:barChart>
      <c:valAx>
        <c:axId val="3389291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8930688"/>
        <c:crosses val="autoZero"/>
        <c:crossBetween val="between"/>
      </c:valAx>
      <c:catAx>
        <c:axId val="338930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38929152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ODPOVĚDI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List1!$A$2:$A$4</c:f>
              <c:strCache>
                <c:ptCount val="3"/>
                <c:pt idx="0">
                  <c:v>potomci</c:v>
                </c:pt>
                <c:pt idx="1">
                  <c:v>sourozenci</c:v>
                </c:pt>
                <c:pt idx="2">
                  <c:v>bez odpovědi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7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C4-468A-80DB-A07A9865B09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69688576"/>
        <c:axId val="347973120"/>
      </c:barChart>
      <c:valAx>
        <c:axId val="3479731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69688576"/>
        <c:crosses val="autoZero"/>
        <c:crossBetween val="between"/>
      </c:valAx>
      <c:catAx>
        <c:axId val="369688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47973120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ODPOVĚDI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</c:f>
              <c:strCache>
                <c:ptCount val="1"/>
                <c:pt idx="0">
                  <c:v>ano, obdržel/a jsem všechny potřebné informace srozumitelnou formou</c:v>
                </c:pt>
              </c:strCache>
            </c:strRef>
          </c:cat>
          <c:val>
            <c:numRef>
              <c:f>List1!$B$2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9F-417F-8B86-22B94CF279B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44650880"/>
        <c:axId val="391400832"/>
      </c:barChart>
      <c:valAx>
        <c:axId val="391400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44650880"/>
        <c:crosses val="autoZero"/>
        <c:crossBetween val="between"/>
      </c:valAx>
      <c:catAx>
        <c:axId val="344650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91400832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ODPOVĚDI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</c:f>
              <c:strCache>
                <c:ptCount val="1"/>
                <c:pt idx="0">
                  <c:v>vyhovující</c:v>
                </c:pt>
              </c:strCache>
            </c:strRef>
          </c:cat>
          <c:val>
            <c:numRef>
              <c:f>List1!$B$2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CB-4829-BFCA-3BF58F37182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90986752"/>
        <c:axId val="390985216"/>
      </c:barChart>
      <c:valAx>
        <c:axId val="390985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90986752"/>
        <c:crosses val="autoZero"/>
        <c:crossBetween val="between"/>
      </c:valAx>
      <c:catAx>
        <c:axId val="390986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90985216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Sloupec1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</c:f>
              <c:strCache>
                <c:ptCount val="1"/>
                <c:pt idx="0">
                  <c:v>ano</c:v>
                </c:pt>
              </c:strCache>
            </c:strRef>
          </c:cat>
          <c:val>
            <c:numRef>
              <c:f>List1!$B$2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FD-40AC-9111-1115B840947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69292416"/>
        <c:axId val="347311488"/>
      </c:barChart>
      <c:valAx>
        <c:axId val="347311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69292416"/>
        <c:crosses val="autoZero"/>
        <c:crossBetween val="between"/>
      </c:valAx>
      <c:catAx>
        <c:axId val="369292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47311488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ODPOVĚDI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</c:f>
              <c:strCache>
                <c:ptCount val="1"/>
                <c:pt idx="0">
                  <c:v>ano</c:v>
                </c:pt>
              </c:strCache>
            </c:strRef>
          </c:cat>
          <c:val>
            <c:numRef>
              <c:f>List1!$B$2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EA-4E9D-891E-5C86C78DC7D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69292416"/>
        <c:axId val="347311488"/>
      </c:barChart>
      <c:valAx>
        <c:axId val="347311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69292416"/>
        <c:crosses val="autoZero"/>
        <c:crossBetween val="between"/>
      </c:valAx>
      <c:catAx>
        <c:axId val="369292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47311488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ODPOVĚDI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</c:f>
              <c:strCache>
                <c:ptCount val="1"/>
                <c:pt idx="0">
                  <c:v>ano</c:v>
                </c:pt>
              </c:strCache>
            </c:strRef>
          </c:cat>
          <c:val>
            <c:numRef>
              <c:f>List1!$B$2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50-44F0-95CD-015DC259075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91439104"/>
        <c:axId val="391425024"/>
      </c:barChart>
      <c:valAx>
        <c:axId val="391425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91439104"/>
        <c:crosses val="autoZero"/>
        <c:crossBetween val="between"/>
      </c:valAx>
      <c:catAx>
        <c:axId val="391439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91425024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Sloupec1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</c:f>
              <c:strCache>
                <c:ptCount val="1"/>
                <c:pt idx="0">
                  <c:v>ano</c:v>
                </c:pt>
              </c:strCache>
            </c:strRef>
          </c:cat>
          <c:val>
            <c:numRef>
              <c:f>List1!$B$2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4B-4D60-AEE2-CE0BFFA7EED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06821760"/>
        <c:axId val="306820224"/>
      </c:barChart>
      <c:valAx>
        <c:axId val="306820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06821760"/>
        <c:crosses val="autoZero"/>
        <c:crossBetween val="between"/>
      </c:valAx>
      <c:catAx>
        <c:axId val="306821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6820224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ODPOVĚDI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List1!$A$2:$A$3</c:f>
              <c:strCache>
                <c:ptCount val="2"/>
                <c:pt idx="0">
                  <c:v>ano</c:v>
                </c:pt>
                <c:pt idx="1">
                  <c:v>bez odpovědi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>
                  <c:v>10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B8-4BE1-AC94-393B59408B4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06821760"/>
        <c:axId val="306820224"/>
      </c:barChart>
      <c:valAx>
        <c:axId val="306820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06821760"/>
        <c:crosses val="autoZero"/>
        <c:crossBetween val="between"/>
      </c:valAx>
      <c:catAx>
        <c:axId val="306821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6820224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3250</TotalTime>
  <Pages>6</Pages>
  <Words>531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Žáková</dc:creator>
  <cp:lastModifiedBy>Petra Motalová</cp:lastModifiedBy>
  <cp:revision>44</cp:revision>
  <cp:lastPrinted>2023-02-08T07:33:00Z</cp:lastPrinted>
  <dcterms:created xsi:type="dcterms:W3CDTF">2016-08-08T13:10:00Z</dcterms:created>
  <dcterms:modified xsi:type="dcterms:W3CDTF">2023-02-08T07:36:00Z</dcterms:modified>
</cp:coreProperties>
</file>